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CEBE8" w14:textId="77777777" w:rsidR="004C29CA" w:rsidRPr="007A0D8E" w:rsidRDefault="004C29CA" w:rsidP="0000790C">
      <w:pPr>
        <w:ind w:right="-35"/>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63E306DC"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178B0F33" w14:textId="77777777" w:rsidR="004C29CA" w:rsidRPr="007A0D8E" w:rsidRDefault="004C29CA" w:rsidP="0000790C">
      <w:pPr>
        <w:ind w:right="-35"/>
        <w:rPr>
          <w:rFonts w:ascii="Bookman Old Style" w:hAnsi="Bookman Old Style" w:cs="Arial"/>
          <w:b/>
          <w:sz w:val="28"/>
          <w:szCs w:val="28"/>
          <w:lang w:val="el-GR"/>
        </w:rPr>
      </w:pPr>
    </w:p>
    <w:p w14:paraId="4CD2D2DF" w14:textId="77777777" w:rsidR="004C29CA" w:rsidRPr="007A0D8E" w:rsidRDefault="004C29CA" w:rsidP="0000790C">
      <w:pPr>
        <w:ind w:right="-35"/>
        <w:jc w:val="right"/>
        <w:rPr>
          <w:rFonts w:ascii="Bookman Old Style" w:hAnsi="Bookman Old Style" w:cs="Arial"/>
          <w:b/>
          <w:i/>
          <w:iCs/>
          <w:sz w:val="28"/>
          <w:szCs w:val="28"/>
          <w:lang w:val="el-GR"/>
        </w:rPr>
      </w:pPr>
    </w:p>
    <w:p w14:paraId="4EF08975" w14:textId="77777777"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8C3A5C">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8C3A5C">
        <w:rPr>
          <w:rFonts w:ascii="Bookman Old Style" w:hAnsi="Bookman Old Style" w:cs="Arial"/>
          <w:b/>
          <w:i/>
          <w:iCs/>
          <w:sz w:val="28"/>
          <w:szCs w:val="28"/>
          <w:lang w:val="el-GR"/>
        </w:rPr>
        <w:t>4</w:t>
      </w:r>
      <w:r w:rsidR="004C29CA" w:rsidRPr="007A0D8E">
        <w:rPr>
          <w:rFonts w:ascii="Bookman Old Style" w:hAnsi="Bookman Old Style" w:cs="Arial"/>
          <w:b/>
          <w:i/>
          <w:iCs/>
          <w:sz w:val="28"/>
          <w:szCs w:val="28"/>
          <w:lang w:val="el-GR"/>
        </w:rPr>
        <w:t>)</w:t>
      </w:r>
    </w:p>
    <w:p w14:paraId="7CD61C2D" w14:textId="5A233C69" w:rsidR="004C29CA" w:rsidRPr="00C40E23" w:rsidRDefault="00724C01"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00686947">
        <w:rPr>
          <w:rFonts w:ascii="Bookman Old Style" w:hAnsi="Bookman Old Style" w:cs="Arial"/>
          <w:i/>
          <w:iCs/>
          <w:sz w:val="28"/>
          <w:szCs w:val="28"/>
          <w:lang w:val="el-GR"/>
        </w:rPr>
        <w:t xml:space="preserve">                               </w:t>
      </w:r>
      <w:r w:rsidRPr="00724C01">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i</w:t>
      </w:r>
      <w:r w:rsidRPr="00C40E23">
        <w:rPr>
          <w:rFonts w:ascii="Bookman Old Style" w:hAnsi="Bookman Old Style" w:cs="Arial"/>
          <w:b/>
          <w:bCs/>
          <w:i/>
          <w:iCs/>
          <w:sz w:val="28"/>
          <w:szCs w:val="28"/>
          <w:lang w:val="el-GR"/>
        </w:rPr>
        <w:t>-</w:t>
      </w:r>
      <w:r w:rsidRPr="00724C01">
        <w:rPr>
          <w:rFonts w:ascii="Bookman Old Style" w:hAnsi="Bookman Old Style" w:cs="Arial"/>
          <w:b/>
          <w:bCs/>
          <w:i/>
          <w:iCs/>
          <w:sz w:val="28"/>
          <w:szCs w:val="28"/>
          <w:lang w:val="en-US"/>
        </w:rPr>
        <w:t>justice</w:t>
      </w:r>
      <w:r w:rsidRPr="00C40E23">
        <w:rPr>
          <w:rFonts w:ascii="Bookman Old Style" w:hAnsi="Bookman Old Style" w:cs="Arial"/>
          <w:b/>
          <w:bCs/>
          <w:i/>
          <w:iCs/>
          <w:sz w:val="28"/>
          <w:szCs w:val="28"/>
          <w:lang w:val="el-GR"/>
        </w:rPr>
        <w:t>)</w:t>
      </w:r>
    </w:p>
    <w:p w14:paraId="3D03DFE9" w14:textId="77777777" w:rsidR="004C29CA" w:rsidRPr="00724C01" w:rsidRDefault="004C29CA" w:rsidP="0000790C">
      <w:pPr>
        <w:ind w:right="-35"/>
        <w:jc w:val="center"/>
        <w:rPr>
          <w:rFonts w:ascii="Bookman Old Style" w:hAnsi="Bookman Old Style" w:cs="Arial"/>
          <w:b/>
          <w:bCs/>
          <w:sz w:val="28"/>
          <w:szCs w:val="28"/>
          <w:lang w:val="el-GR"/>
        </w:rPr>
      </w:pPr>
    </w:p>
    <w:p w14:paraId="58B1C755" w14:textId="44CDE4D1" w:rsidR="004C29CA" w:rsidRDefault="00686947"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12 Φεβρουαρίου, </w:t>
      </w:r>
      <w:r w:rsidR="007A0D8E">
        <w:rPr>
          <w:rFonts w:ascii="Bookman Old Style" w:hAnsi="Bookman Old Style" w:cs="Arial"/>
          <w:b/>
          <w:sz w:val="28"/>
          <w:szCs w:val="28"/>
          <w:lang w:val="el-GR"/>
        </w:rPr>
        <w:t>202</w:t>
      </w:r>
      <w:r w:rsidR="00C40E23">
        <w:rPr>
          <w:rFonts w:ascii="Bookman Old Style" w:hAnsi="Bookman Old Style" w:cs="Arial"/>
          <w:b/>
          <w:sz w:val="28"/>
          <w:szCs w:val="28"/>
          <w:lang w:val="el-GR"/>
        </w:rPr>
        <w:t>4</w:t>
      </w:r>
    </w:p>
    <w:p w14:paraId="3738F1FA" w14:textId="77777777" w:rsidR="004C29CA" w:rsidRPr="007A0D8E" w:rsidRDefault="004C29CA" w:rsidP="0000790C">
      <w:pPr>
        <w:ind w:right="-35"/>
        <w:jc w:val="center"/>
        <w:rPr>
          <w:rFonts w:ascii="Bookman Old Style" w:hAnsi="Bookman Old Style" w:cs="Arial"/>
          <w:b/>
          <w:sz w:val="28"/>
          <w:szCs w:val="28"/>
          <w:lang w:val="el-GR"/>
        </w:rPr>
      </w:pPr>
    </w:p>
    <w:p w14:paraId="1EA7E574" w14:textId="77777777" w:rsidR="004C29CA" w:rsidRPr="007A0D8E" w:rsidRDefault="004C29CA" w:rsidP="0000790C">
      <w:pPr>
        <w:ind w:right="-35"/>
        <w:jc w:val="center"/>
        <w:rPr>
          <w:rFonts w:ascii="Bookman Old Style" w:hAnsi="Bookman Old Style" w:cs="Arial"/>
          <w:b/>
          <w:sz w:val="28"/>
          <w:szCs w:val="28"/>
          <w:lang w:val="el-GR"/>
        </w:rPr>
      </w:pPr>
    </w:p>
    <w:p w14:paraId="2A1A609E" w14:textId="2C1B263A"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7561D7">
        <w:rPr>
          <w:rFonts w:ascii="Bookman Old Style" w:hAnsi="Bookman Old Style" w:cs="Arial"/>
          <w:b/>
          <w:sz w:val="28"/>
          <w:szCs w:val="28"/>
          <w:lang w:val="el-GR"/>
        </w:rPr>
        <w:t>Λ.</w:t>
      </w:r>
      <w:r w:rsidR="003364DE">
        <w:rPr>
          <w:rFonts w:ascii="Bookman Old Style" w:hAnsi="Bookman Old Style" w:cs="Arial"/>
          <w:b/>
          <w:sz w:val="28"/>
          <w:szCs w:val="28"/>
          <w:lang w:val="el-GR"/>
        </w:rPr>
        <w:t xml:space="preserve">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50F96032" w14:textId="77777777" w:rsidR="004C29CA" w:rsidRPr="007A0D8E" w:rsidRDefault="004C29CA" w:rsidP="0000790C">
      <w:pPr>
        <w:ind w:right="-35"/>
        <w:jc w:val="center"/>
        <w:rPr>
          <w:rFonts w:ascii="Bookman Old Style" w:hAnsi="Bookman Old Style" w:cs="Arial"/>
          <w:sz w:val="28"/>
          <w:szCs w:val="28"/>
          <w:lang w:val="el-GR"/>
        </w:rPr>
      </w:pPr>
    </w:p>
    <w:p w14:paraId="09EC2CFE" w14:textId="77777777" w:rsidR="004C29CA" w:rsidRDefault="004C29CA" w:rsidP="0000790C">
      <w:pPr>
        <w:ind w:right="-35"/>
        <w:rPr>
          <w:rFonts w:ascii="Bookman Old Style" w:hAnsi="Bookman Old Style" w:cs="Arial"/>
          <w:sz w:val="28"/>
          <w:szCs w:val="28"/>
          <w:u w:val="single"/>
          <w:lang w:val="el-GR"/>
        </w:rPr>
      </w:pPr>
    </w:p>
    <w:p w14:paraId="4486C30C" w14:textId="30DF65F2" w:rsidR="00A74180" w:rsidRDefault="00A74180" w:rsidP="00A74180">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ΑΡΘΡΟ 155.4 ΤΟΥ ΣΥΝΤΑΓΜΑΤΟΣ ΚΑΙ ΤΑ ΑΡΘΡΑ 3 ΚΑΙ 9 ΤΟΥ ΠΕΡΙ ΑΠΟΝΟΜΗΣ </w:t>
      </w:r>
      <w:r w:rsidR="00686947">
        <w:rPr>
          <w:rFonts w:ascii="Bookman Old Style" w:hAnsi="Bookman Old Style"/>
          <w:color w:val="000000"/>
          <w:sz w:val="28"/>
          <w:szCs w:val="28"/>
          <w:lang w:bidi="el-GR"/>
        </w:rPr>
        <w:t>ΑΠΟ</w:t>
      </w:r>
      <w:r>
        <w:rPr>
          <w:rFonts w:ascii="Bookman Old Style" w:hAnsi="Bookman Old Style"/>
          <w:color w:val="000000"/>
          <w:sz w:val="28"/>
          <w:szCs w:val="28"/>
          <w:lang w:bidi="el-GR"/>
        </w:rPr>
        <w:t xml:space="preserve"> ΔΙΚΑΙΟΣΥΝΗΣ (ΠΟΙΚΙΛΑΙ ΔΙΑΤΑΞΕΙΣ) ΝΟΜΟΥ ΤΟΥ 1964</w:t>
      </w:r>
    </w:p>
    <w:p w14:paraId="00F574BC" w14:textId="77777777" w:rsidR="00A74180" w:rsidRDefault="00A74180" w:rsidP="00A74180">
      <w:pPr>
        <w:pStyle w:val="Bodytext20"/>
        <w:shd w:val="clear" w:color="auto" w:fill="auto"/>
        <w:spacing w:before="0" w:line="276" w:lineRule="auto"/>
        <w:ind w:right="-35"/>
        <w:rPr>
          <w:rFonts w:ascii="Bookman Old Style" w:hAnsi="Bookman Old Style"/>
          <w:color w:val="000000"/>
          <w:sz w:val="28"/>
          <w:szCs w:val="28"/>
          <w:lang w:bidi="el-GR"/>
        </w:rPr>
      </w:pPr>
    </w:p>
    <w:p w14:paraId="638C0DD0" w14:textId="77777777" w:rsidR="00A74180" w:rsidRDefault="00A74180" w:rsidP="00A74180">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EFAC347" w14:textId="77777777" w:rsidR="00A74180" w:rsidRDefault="00A74180" w:rsidP="00A74180">
      <w:pPr>
        <w:pStyle w:val="Bodytext20"/>
        <w:shd w:val="clear" w:color="auto" w:fill="auto"/>
        <w:spacing w:before="0" w:line="276" w:lineRule="auto"/>
        <w:ind w:right="-35"/>
        <w:jc w:val="center"/>
        <w:rPr>
          <w:rFonts w:ascii="Bookman Old Style" w:hAnsi="Bookman Old Style"/>
          <w:color w:val="000000"/>
          <w:sz w:val="28"/>
          <w:szCs w:val="28"/>
          <w:lang w:bidi="el-GR"/>
        </w:rPr>
      </w:pPr>
    </w:p>
    <w:p w14:paraId="45222A26" w14:textId="77777777" w:rsidR="00A74180" w:rsidRDefault="00A74180" w:rsidP="00A74180">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ΔΙΑΔΙΚΑΣΤΙΚΟΣ ΚΑΝΟΝΙΣΜΟΣ ΤΟΥ 2018</w:t>
      </w:r>
    </w:p>
    <w:p w14:paraId="4AB7C5DA" w14:textId="77777777" w:rsidR="00A74180" w:rsidRDefault="00A74180" w:rsidP="00A74180">
      <w:pPr>
        <w:pStyle w:val="Bodytext20"/>
        <w:shd w:val="clear" w:color="auto" w:fill="auto"/>
        <w:spacing w:before="0" w:line="276" w:lineRule="auto"/>
        <w:ind w:right="-35"/>
        <w:rPr>
          <w:rFonts w:ascii="Bookman Old Style" w:hAnsi="Bookman Old Style"/>
          <w:color w:val="000000"/>
          <w:sz w:val="28"/>
          <w:szCs w:val="28"/>
          <w:lang w:bidi="el-GR"/>
        </w:rPr>
      </w:pPr>
    </w:p>
    <w:p w14:paraId="072E1211" w14:textId="77777777" w:rsidR="00A74180" w:rsidRDefault="00A74180" w:rsidP="00A74180">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0D77CFCD" w14:textId="77777777" w:rsidR="00A74180" w:rsidRDefault="00A74180" w:rsidP="00A74180">
      <w:pPr>
        <w:pStyle w:val="Bodytext20"/>
        <w:shd w:val="clear" w:color="auto" w:fill="auto"/>
        <w:spacing w:before="0" w:line="276" w:lineRule="auto"/>
        <w:ind w:right="-35"/>
        <w:jc w:val="center"/>
        <w:rPr>
          <w:rFonts w:ascii="Bookman Old Style" w:hAnsi="Bookman Old Style"/>
          <w:color w:val="000000"/>
          <w:sz w:val="28"/>
          <w:szCs w:val="28"/>
          <w:lang w:bidi="el-GR"/>
        </w:rPr>
      </w:pPr>
    </w:p>
    <w:p w14:paraId="486B92BC" w14:textId="77777777" w:rsidR="00A74180" w:rsidRPr="003B32DE" w:rsidRDefault="00A74180" w:rsidP="00A74180">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ΤΟΥ ΑΝΤΡΕΙ ΤΥΧΩΝΟΒ ΓΙΑ ΑΔΕΙΑ ΓΙΑ ΤΗΝ ΚΑΤΑΧΩΡΗΣΗ ΑΙΤΗΣΗΣ ΓΙΑ ΤΗΝ ΕΚΔΟΣΗ ΕΝΤΑΛΜΑΤΟΣ </w:t>
      </w:r>
      <w:r>
        <w:rPr>
          <w:rFonts w:ascii="Bookman Old Style" w:hAnsi="Bookman Old Style"/>
          <w:color w:val="000000"/>
          <w:sz w:val="28"/>
          <w:szCs w:val="28"/>
          <w:lang w:val="en-US" w:bidi="el-GR"/>
        </w:rPr>
        <w:t>CERTIORARI</w:t>
      </w:r>
      <w:r>
        <w:rPr>
          <w:rFonts w:ascii="Bookman Old Style" w:hAnsi="Bookman Old Style"/>
          <w:color w:val="000000"/>
          <w:sz w:val="28"/>
          <w:szCs w:val="28"/>
          <w:lang w:bidi="el-GR"/>
        </w:rPr>
        <w:t xml:space="preserve"> ΚΑΙ/Ή </w:t>
      </w:r>
      <w:r>
        <w:rPr>
          <w:rFonts w:ascii="Bookman Old Style" w:hAnsi="Bookman Old Style"/>
          <w:color w:val="000000"/>
          <w:sz w:val="28"/>
          <w:szCs w:val="28"/>
          <w:lang w:val="en-US" w:bidi="el-GR"/>
        </w:rPr>
        <w:t>PROHIBITION</w:t>
      </w:r>
    </w:p>
    <w:p w14:paraId="61E91707" w14:textId="77777777" w:rsidR="00A74180" w:rsidRPr="00040A5B" w:rsidRDefault="00A74180" w:rsidP="00A74180">
      <w:pPr>
        <w:pStyle w:val="Bodytext20"/>
        <w:shd w:val="clear" w:color="auto" w:fill="auto"/>
        <w:spacing w:before="0" w:line="276" w:lineRule="auto"/>
        <w:ind w:right="-35"/>
        <w:rPr>
          <w:rFonts w:ascii="Bookman Old Style" w:hAnsi="Bookman Old Style"/>
          <w:color w:val="000000"/>
          <w:sz w:val="28"/>
          <w:szCs w:val="28"/>
          <w:lang w:bidi="el-GR"/>
        </w:rPr>
      </w:pPr>
    </w:p>
    <w:p w14:paraId="4625547D" w14:textId="77777777" w:rsidR="00A74180" w:rsidRDefault="00A74180" w:rsidP="00A74180">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1271D4C" w14:textId="77777777" w:rsidR="00A74180" w:rsidRDefault="00A74180" w:rsidP="00A74180">
      <w:pPr>
        <w:pStyle w:val="Bodytext20"/>
        <w:shd w:val="clear" w:color="auto" w:fill="auto"/>
        <w:spacing w:before="0" w:line="276" w:lineRule="auto"/>
        <w:ind w:right="-35"/>
        <w:rPr>
          <w:rFonts w:ascii="Bookman Old Style" w:hAnsi="Bookman Old Style"/>
          <w:color w:val="000000"/>
          <w:sz w:val="28"/>
          <w:szCs w:val="28"/>
          <w:lang w:bidi="el-GR"/>
        </w:rPr>
      </w:pPr>
    </w:p>
    <w:p w14:paraId="749BB6EF" w14:textId="63F00125" w:rsidR="00A74180" w:rsidRDefault="00A74180" w:rsidP="00A74180">
      <w:pPr>
        <w:pStyle w:val="Bodytext20"/>
        <w:shd w:val="clear" w:color="auto" w:fill="auto"/>
        <w:spacing w:before="0" w:line="276" w:lineRule="auto"/>
        <w:ind w:right="-35"/>
        <w:rPr>
          <w:rStyle w:val="a3"/>
          <w:rFonts w:ascii="Bookman Old Style" w:hAnsi="Bookman Old Style"/>
          <w:sz w:val="28"/>
          <w:szCs w:val="28"/>
        </w:rPr>
      </w:pPr>
      <w:r>
        <w:rPr>
          <w:rFonts w:ascii="Bookman Old Style" w:hAnsi="Bookman Old Style"/>
          <w:color w:val="000000"/>
          <w:sz w:val="28"/>
          <w:szCs w:val="28"/>
          <w:lang w:bidi="el-GR"/>
        </w:rPr>
        <w:t>ΑΝΑΦΟΡΙΚΑ ΜΕ ΤΗΝ ΕΝΔΙΑΜΕΣΗ ΑΠΟΦΑΣΗ ΕΝ ΣΧΕΣΕΙ ΜΕ ΤΗΝ ΠΡΟΔΙΚΑΣΤΙΚΗ ΕΝΣΤΑΣΗ ΤΟΥ ΑΝΤΡΕΙ ΤΥΧΩΝΟΒ ΗΜΕΡΟΜΗΝΙΑΣ 21/12/</w:t>
      </w:r>
      <w:r w:rsidRPr="003B5F74">
        <w:rPr>
          <w:rStyle w:val="a3"/>
          <w:rFonts w:ascii="Bookman Old Style" w:hAnsi="Bookman Old Style"/>
          <w:sz w:val="28"/>
          <w:szCs w:val="28"/>
        </w:rPr>
        <w:t xml:space="preserve">2023 </w:t>
      </w:r>
      <w:r>
        <w:rPr>
          <w:rStyle w:val="a3"/>
          <w:rFonts w:ascii="Bookman Old Style" w:hAnsi="Bookman Old Style"/>
          <w:sz w:val="28"/>
          <w:szCs w:val="28"/>
        </w:rPr>
        <w:t xml:space="preserve">ΣΧΕΤΙΚΩΣ ΜΕ ΤΗΝ ΥΠΟΘΕΣΗ ΥΠ. ΑΡΙΘΜ. </w:t>
      </w:r>
      <w:r w:rsidRPr="003B5F74">
        <w:rPr>
          <w:rStyle w:val="a3"/>
          <w:rFonts w:ascii="Bookman Old Style" w:hAnsi="Bookman Old Style"/>
          <w:sz w:val="28"/>
          <w:szCs w:val="28"/>
        </w:rPr>
        <w:t xml:space="preserve">106/2022 </w:t>
      </w:r>
      <w:r>
        <w:rPr>
          <w:rStyle w:val="a3"/>
          <w:rFonts w:ascii="Bookman Old Style" w:hAnsi="Bookman Old Style"/>
          <w:sz w:val="28"/>
          <w:szCs w:val="28"/>
        </w:rPr>
        <w:t xml:space="preserve">ΠΟΥ ΕΚΔΟΘΗΚΕ </w:t>
      </w:r>
      <w:r w:rsidR="00686947">
        <w:rPr>
          <w:rStyle w:val="a3"/>
          <w:rFonts w:ascii="Bookman Old Style" w:hAnsi="Bookman Old Style"/>
          <w:sz w:val="28"/>
          <w:szCs w:val="28"/>
        </w:rPr>
        <w:t>ΑΠΟ</w:t>
      </w:r>
      <w:r>
        <w:rPr>
          <w:rStyle w:val="a3"/>
          <w:rFonts w:ascii="Bookman Old Style" w:hAnsi="Bookman Old Style"/>
          <w:sz w:val="28"/>
          <w:szCs w:val="28"/>
        </w:rPr>
        <w:t xml:space="preserve"> ΤΟ ΠΕΙΘΑΡΧΙΚΟ ΣΥΜΒΟΥΛΙΟ ΔΙΚΗΓΟΡΩΝ ΤΟΥ ΠΑΓΚΥΠΡΙΟΥ ΔΙΚΗΓΟΡΙΚΟΥ ΣΥΛΛΟΓΟΥ ΔΥΝΑΜΕΙ ΤΟΥ ΑΡΘΡΟΥ 17(1) ΤΟΥ ΠΕΡΙ ΔΙΚΗΓΟΡΩΝ ΝΟΜΟΥ (ΚΕΦ. 2)</w:t>
      </w:r>
    </w:p>
    <w:p w14:paraId="14C5F639" w14:textId="77777777" w:rsidR="00A74180" w:rsidRDefault="00A74180" w:rsidP="00A74180">
      <w:pPr>
        <w:pStyle w:val="a4"/>
        <w:spacing w:line="256" w:lineRule="auto"/>
        <w:ind w:right="-35"/>
        <w:jc w:val="center"/>
        <w:rPr>
          <w:rStyle w:val="a3"/>
          <w:rFonts w:ascii="Bookman Old Style" w:hAnsi="Bookman Old Style"/>
          <w:b/>
          <w:bCs/>
          <w:sz w:val="28"/>
          <w:szCs w:val="28"/>
        </w:rPr>
      </w:pPr>
    </w:p>
    <w:p w14:paraId="0983A4E1" w14:textId="77777777" w:rsidR="00A74180" w:rsidRDefault="00A74180" w:rsidP="00A74180">
      <w:pPr>
        <w:pStyle w:val="a4"/>
        <w:spacing w:line="256" w:lineRule="auto"/>
        <w:ind w:right="-35"/>
        <w:jc w:val="center"/>
        <w:rPr>
          <w:rFonts w:ascii="Bookman Old Style" w:hAnsi="Bookman Old Style"/>
          <w:sz w:val="28"/>
          <w:szCs w:val="28"/>
        </w:rPr>
      </w:pPr>
      <w:r w:rsidRPr="003B5F74">
        <w:rPr>
          <w:rFonts w:ascii="Bookman Old Style" w:hAnsi="Bookman Old Style"/>
          <w:sz w:val="28"/>
          <w:szCs w:val="28"/>
        </w:rPr>
        <w:lastRenderedPageBreak/>
        <w:t>ΚΑΙ</w:t>
      </w:r>
    </w:p>
    <w:p w14:paraId="1A58F9BF" w14:textId="516214CA" w:rsidR="00A74180" w:rsidRDefault="00A74180" w:rsidP="00A74180">
      <w:pPr>
        <w:pStyle w:val="a4"/>
        <w:spacing w:after="0" w:line="256" w:lineRule="auto"/>
        <w:ind w:right="-35"/>
        <w:jc w:val="both"/>
        <w:rPr>
          <w:rStyle w:val="a3"/>
          <w:rFonts w:ascii="Bookman Old Style" w:hAnsi="Bookman Old Style"/>
          <w:sz w:val="28"/>
          <w:szCs w:val="28"/>
        </w:rPr>
      </w:pPr>
      <w:r w:rsidRPr="003B5F74">
        <w:rPr>
          <w:rStyle w:val="a3"/>
          <w:rFonts w:ascii="Bookman Old Style" w:hAnsi="Bookman Old Style"/>
          <w:sz w:val="28"/>
          <w:szCs w:val="28"/>
        </w:rPr>
        <w:t>Α</w:t>
      </w:r>
      <w:r>
        <w:rPr>
          <w:rStyle w:val="a3"/>
          <w:rFonts w:ascii="Bookman Old Style" w:hAnsi="Bookman Old Style"/>
          <w:sz w:val="28"/>
          <w:szCs w:val="28"/>
        </w:rPr>
        <w:t xml:space="preserve">ΝΑΦΟΡΙΚΑ ΜΕ ΤΗΝ ΕΝΔΙΑΜΕΣΗ </w:t>
      </w:r>
      <w:r>
        <w:rPr>
          <w:rStyle w:val="a3"/>
          <w:rFonts w:ascii="Bookman Old Style" w:hAnsi="Bookman Old Style"/>
          <w:sz w:val="28"/>
          <w:szCs w:val="28"/>
          <w:lang w:val="en-US"/>
        </w:rPr>
        <w:t>EX</w:t>
      </w:r>
      <w:r w:rsidR="002F7AE2" w:rsidRPr="002F7AE2">
        <w:rPr>
          <w:rStyle w:val="a3"/>
          <w:rFonts w:ascii="Bookman Old Style" w:hAnsi="Bookman Old Style"/>
          <w:sz w:val="28"/>
          <w:szCs w:val="28"/>
        </w:rPr>
        <w:t xml:space="preserve"> </w:t>
      </w:r>
      <w:r>
        <w:rPr>
          <w:rStyle w:val="a3"/>
          <w:rFonts w:ascii="Bookman Old Style" w:hAnsi="Bookman Old Style"/>
          <w:sz w:val="28"/>
          <w:szCs w:val="28"/>
          <w:lang w:val="en-US"/>
        </w:rPr>
        <w:t>TEMPORE</w:t>
      </w:r>
      <w:r>
        <w:rPr>
          <w:rStyle w:val="a3"/>
          <w:rFonts w:ascii="Bookman Old Style" w:hAnsi="Bookman Old Style"/>
          <w:sz w:val="28"/>
          <w:szCs w:val="28"/>
        </w:rPr>
        <w:t xml:space="preserve"> ΑΠΟΦΑΣΗ ΣΧΕΤΙΚΩΣ ΜΕ ΤΗΝ ΕΝΣΤΑΣΗ ΤΟΥ ΑΝΤΡΕΙ ΤΥΧΩΝΟΒ ΣΤΟ ΚΑΤΗΓΟΡΗΤΗΡΙΟ ΠΟΥ ΕΚΔΟΘΗΚΕ </w:t>
      </w:r>
      <w:r w:rsidR="00686947">
        <w:rPr>
          <w:rStyle w:val="a3"/>
          <w:rFonts w:ascii="Bookman Old Style" w:hAnsi="Bookman Old Style"/>
          <w:sz w:val="28"/>
          <w:szCs w:val="28"/>
        </w:rPr>
        <w:t>ΑΠΟ</w:t>
      </w:r>
      <w:r>
        <w:rPr>
          <w:rStyle w:val="a3"/>
          <w:rFonts w:ascii="Bookman Old Style" w:hAnsi="Bookman Old Style"/>
          <w:sz w:val="28"/>
          <w:szCs w:val="28"/>
        </w:rPr>
        <w:t xml:space="preserve"> ΤΟ ΠΕΙΘΑΡΧΙΚΟ ΣΥΜΒΟΥΛΙΟ ΔΙΚΗΓΟΡΩΝ </w:t>
      </w:r>
      <w:r w:rsidR="002F7AE2">
        <w:rPr>
          <w:rStyle w:val="a3"/>
          <w:rFonts w:ascii="Bookman Old Style" w:hAnsi="Bookman Old Style"/>
          <w:sz w:val="28"/>
          <w:szCs w:val="28"/>
        </w:rPr>
        <w:t xml:space="preserve">                     </w:t>
      </w:r>
      <w:r>
        <w:rPr>
          <w:rStyle w:val="a3"/>
          <w:rFonts w:ascii="Bookman Old Style" w:hAnsi="Bookman Old Style"/>
          <w:sz w:val="28"/>
          <w:szCs w:val="28"/>
        </w:rPr>
        <w:t xml:space="preserve">ΤΟΥ ΠΑΓΚΥΠΡΙΟΥ ΔΙΚΗΓΟΡΙΚΟΥ ΣΥΛΛΟΓΟΥ </w:t>
      </w:r>
      <w:r>
        <w:rPr>
          <w:rStyle w:val="a3"/>
          <w:rFonts w:ascii="Bookman Old Style" w:hAnsi="Bookman Old Style"/>
          <w:sz w:val="28"/>
          <w:szCs w:val="28"/>
          <w:lang w:val="en-US"/>
        </w:rPr>
        <w:t>EX</w:t>
      </w:r>
      <w:r w:rsidR="002F7AE2" w:rsidRPr="002F7AE2">
        <w:rPr>
          <w:rStyle w:val="a3"/>
          <w:rFonts w:ascii="Bookman Old Style" w:hAnsi="Bookman Old Style"/>
          <w:sz w:val="28"/>
          <w:szCs w:val="28"/>
        </w:rPr>
        <w:t xml:space="preserve"> </w:t>
      </w:r>
      <w:r>
        <w:rPr>
          <w:rStyle w:val="a3"/>
          <w:rFonts w:ascii="Bookman Old Style" w:hAnsi="Bookman Old Style"/>
          <w:sz w:val="28"/>
          <w:szCs w:val="28"/>
        </w:rPr>
        <w:t>TEMPORE THN                         21</w:t>
      </w:r>
      <w:r w:rsidRPr="00243604">
        <w:rPr>
          <w:rStyle w:val="a3"/>
          <w:rFonts w:ascii="Bookman Old Style" w:hAnsi="Bookman Old Style"/>
          <w:sz w:val="28"/>
          <w:szCs w:val="28"/>
          <w:vertAlign w:val="superscript"/>
        </w:rPr>
        <w:t>ΗΝ</w:t>
      </w:r>
      <w:r>
        <w:rPr>
          <w:rStyle w:val="a3"/>
          <w:rFonts w:ascii="Bookman Old Style" w:hAnsi="Bookman Old Style"/>
          <w:sz w:val="28"/>
          <w:szCs w:val="28"/>
        </w:rPr>
        <w:t xml:space="preserve"> ΔΕΚΕΜΒΡΙΟΥ 2023</w:t>
      </w:r>
    </w:p>
    <w:p w14:paraId="6271DC17" w14:textId="77777777" w:rsidR="00C40E23" w:rsidRDefault="00C40E23" w:rsidP="0000790C">
      <w:pPr>
        <w:pBdr>
          <w:bottom w:val="single" w:sz="12" w:space="1" w:color="auto"/>
        </w:pBdr>
        <w:ind w:right="-35"/>
        <w:rPr>
          <w:rFonts w:ascii="Bookman Old Style" w:hAnsi="Bookman Old Style" w:cs="Arial"/>
          <w:iCs/>
          <w:sz w:val="28"/>
          <w:szCs w:val="28"/>
          <w:lang w:val="el-GR"/>
        </w:rPr>
      </w:pPr>
    </w:p>
    <w:p w14:paraId="5EDF50DF" w14:textId="77777777" w:rsidR="007561D7" w:rsidRPr="00686947" w:rsidRDefault="007561D7" w:rsidP="007561D7">
      <w:pPr>
        <w:ind w:left="397" w:right="-35" w:hanging="397"/>
        <w:jc w:val="both"/>
        <w:rPr>
          <w:rFonts w:ascii="Bookman Old Style" w:hAnsi="Bookman Old Style" w:cs="Arial"/>
          <w:i/>
          <w:iCs/>
          <w:sz w:val="28"/>
          <w:szCs w:val="28"/>
          <w:lang w:val="el-GR"/>
        </w:rPr>
      </w:pPr>
    </w:p>
    <w:p w14:paraId="382E61AA" w14:textId="77777777" w:rsidR="004C29CA" w:rsidRDefault="002B2017" w:rsidP="007561D7">
      <w:pPr>
        <w:pBdr>
          <w:bottom w:val="single" w:sz="12" w:space="1" w:color="auto"/>
        </w:pBdr>
        <w:ind w:left="397" w:right="-35" w:hanging="397"/>
        <w:jc w:val="both"/>
        <w:rPr>
          <w:rFonts w:ascii="Bookman Old Style" w:hAnsi="Bookman Old Style" w:cs="Arial"/>
          <w:iCs/>
          <w:sz w:val="28"/>
          <w:szCs w:val="28"/>
          <w:lang w:val="el-GR"/>
        </w:rPr>
      </w:pPr>
      <w:r>
        <w:rPr>
          <w:rFonts w:ascii="Bookman Old Style" w:hAnsi="Bookman Old Style" w:cs="Arial"/>
          <w:i/>
          <w:iCs/>
          <w:sz w:val="28"/>
          <w:szCs w:val="28"/>
          <w:lang w:val="en-US"/>
        </w:rPr>
        <w:t>Andrey</w:t>
      </w:r>
      <w:r w:rsidR="002851B5" w:rsidRPr="002851B5">
        <w:rPr>
          <w:rFonts w:ascii="Bookman Old Style" w:hAnsi="Bookman Old Style" w:cs="Arial"/>
          <w:i/>
          <w:iCs/>
          <w:sz w:val="28"/>
          <w:szCs w:val="28"/>
          <w:lang w:val="en-US"/>
        </w:rPr>
        <w:t xml:space="preserve"> </w:t>
      </w:r>
      <w:r>
        <w:rPr>
          <w:rFonts w:ascii="Bookman Old Style" w:hAnsi="Bookman Old Style" w:cs="Arial"/>
          <w:i/>
          <w:iCs/>
          <w:sz w:val="28"/>
          <w:szCs w:val="28"/>
          <w:lang w:val="en-US"/>
        </w:rPr>
        <w:t>Tikhonov</w:t>
      </w:r>
      <w:r w:rsidR="002851B5" w:rsidRPr="002851B5">
        <w:rPr>
          <w:rFonts w:ascii="Bookman Old Style" w:hAnsi="Bookman Old Style" w:cs="Arial"/>
          <w:i/>
          <w:iCs/>
          <w:sz w:val="28"/>
          <w:szCs w:val="28"/>
          <w:lang w:val="en-US"/>
        </w:rPr>
        <w:t xml:space="preserve"> </w:t>
      </w:r>
      <w:r>
        <w:rPr>
          <w:rFonts w:ascii="Bookman Old Style" w:hAnsi="Bookman Old Style" w:cs="Arial"/>
          <w:sz w:val="28"/>
          <w:szCs w:val="28"/>
          <w:lang w:val="el-GR"/>
        </w:rPr>
        <w:t>για</w:t>
      </w:r>
      <w:r w:rsidR="002851B5" w:rsidRPr="002851B5">
        <w:rPr>
          <w:rFonts w:ascii="Bookman Old Style" w:hAnsi="Bookman Old Style" w:cs="Arial"/>
          <w:sz w:val="28"/>
          <w:szCs w:val="28"/>
          <w:lang w:val="en-US"/>
        </w:rPr>
        <w:t xml:space="preserve"> </w:t>
      </w:r>
      <w:r>
        <w:rPr>
          <w:rFonts w:ascii="Bookman Old Style" w:hAnsi="Bookman Old Style" w:cs="Arial"/>
          <w:sz w:val="28"/>
          <w:szCs w:val="28"/>
          <w:lang w:val="en-US"/>
        </w:rPr>
        <w:t>ANDREY</w:t>
      </w:r>
      <w:r w:rsidR="002851B5" w:rsidRPr="002851B5">
        <w:rPr>
          <w:rFonts w:ascii="Bookman Old Style" w:hAnsi="Bookman Old Style" w:cs="Arial"/>
          <w:sz w:val="28"/>
          <w:szCs w:val="28"/>
          <w:lang w:val="en-US"/>
        </w:rPr>
        <w:t xml:space="preserve"> </w:t>
      </w:r>
      <w:r>
        <w:rPr>
          <w:rFonts w:ascii="Bookman Old Style" w:hAnsi="Bookman Old Style" w:cs="Arial"/>
          <w:sz w:val="28"/>
          <w:szCs w:val="28"/>
          <w:lang w:val="en-US"/>
        </w:rPr>
        <w:t>ST</w:t>
      </w:r>
      <w:r w:rsidRPr="002851B5">
        <w:rPr>
          <w:rFonts w:ascii="Bookman Old Style" w:hAnsi="Bookman Old Style" w:cs="Arial"/>
          <w:sz w:val="28"/>
          <w:szCs w:val="28"/>
          <w:lang w:val="en-US"/>
        </w:rPr>
        <w:t xml:space="preserve">. </w:t>
      </w:r>
      <w:r>
        <w:rPr>
          <w:rFonts w:ascii="Bookman Old Style" w:hAnsi="Bookman Old Style" w:cs="Arial"/>
          <w:sz w:val="28"/>
          <w:szCs w:val="28"/>
          <w:lang w:val="el-GR"/>
        </w:rPr>
        <w:t>TIKHONOV &amp; CO LLC</w:t>
      </w:r>
      <w:r w:rsidR="002851B5">
        <w:rPr>
          <w:rFonts w:ascii="Bookman Old Style" w:hAnsi="Bookman Old Style" w:cs="Arial"/>
          <w:sz w:val="28"/>
          <w:szCs w:val="28"/>
          <w:lang w:val="el-GR"/>
        </w:rPr>
        <w:t xml:space="preserve"> </w:t>
      </w:r>
      <w:r w:rsidR="004C29CA" w:rsidRPr="007A0D8E">
        <w:rPr>
          <w:rFonts w:ascii="Bookman Old Style" w:hAnsi="Bookman Old Style" w:cs="Arial"/>
          <w:iCs/>
          <w:sz w:val="28"/>
          <w:szCs w:val="28"/>
          <w:lang w:val="el-GR"/>
        </w:rPr>
        <w:t>για το</w:t>
      </w:r>
      <w:r w:rsidR="00A74180">
        <w:rPr>
          <w:rFonts w:ascii="Bookman Old Style" w:hAnsi="Bookman Old Style" w:cs="Arial"/>
          <w:iCs/>
          <w:sz w:val="28"/>
          <w:szCs w:val="28"/>
          <w:lang w:val="el-GR"/>
        </w:rPr>
        <w:t>ν Α</w:t>
      </w:r>
      <w:r w:rsidR="004C29CA" w:rsidRPr="007A0D8E">
        <w:rPr>
          <w:rFonts w:ascii="Bookman Old Style" w:hAnsi="Bookman Old Style" w:cs="Arial"/>
          <w:iCs/>
          <w:sz w:val="28"/>
          <w:szCs w:val="28"/>
          <w:lang w:val="el-GR"/>
        </w:rPr>
        <w:t>ιτητ</w:t>
      </w:r>
      <w:r w:rsidR="00A74180">
        <w:rPr>
          <w:rFonts w:ascii="Bookman Old Style" w:hAnsi="Bookman Old Style" w:cs="Arial"/>
          <w:iCs/>
          <w:sz w:val="28"/>
          <w:szCs w:val="28"/>
          <w:lang w:val="el-GR"/>
        </w:rPr>
        <w:t>ή.</w:t>
      </w:r>
    </w:p>
    <w:p w14:paraId="66658AC0" w14:textId="77777777" w:rsidR="002647CC" w:rsidRPr="002647CC" w:rsidRDefault="002647CC" w:rsidP="007561D7">
      <w:pPr>
        <w:pBdr>
          <w:bottom w:val="single" w:sz="12" w:space="1" w:color="auto"/>
        </w:pBdr>
        <w:ind w:left="397" w:right="-35" w:hanging="397"/>
        <w:jc w:val="both"/>
        <w:rPr>
          <w:rFonts w:ascii="Bookman Old Style" w:hAnsi="Bookman Old Style" w:cs="Arial"/>
          <w:iCs/>
          <w:sz w:val="28"/>
          <w:szCs w:val="28"/>
          <w:lang w:val="el-GR"/>
        </w:rPr>
      </w:pPr>
    </w:p>
    <w:p w14:paraId="6088D957" w14:textId="77777777" w:rsidR="002647CC" w:rsidRDefault="002647CC" w:rsidP="0000790C">
      <w:pPr>
        <w:spacing w:line="360" w:lineRule="auto"/>
        <w:ind w:right="-35"/>
        <w:jc w:val="center"/>
        <w:rPr>
          <w:rFonts w:ascii="Bookman Old Style" w:hAnsi="Bookman Old Style" w:cs="Arial"/>
          <w:b/>
          <w:bCs/>
          <w:caps/>
          <w:sz w:val="34"/>
          <w:szCs w:val="34"/>
          <w:u w:val="thick"/>
          <w:lang w:val="el-GR"/>
        </w:rPr>
      </w:pPr>
    </w:p>
    <w:p w14:paraId="7D06C687" w14:textId="77777777"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07FB26C7" w14:textId="6AA79345" w:rsidR="004C29CA" w:rsidRDefault="00686947" w:rsidP="00686947">
      <w:pPr>
        <w:tabs>
          <w:tab w:val="left" w:pos="624"/>
        </w:tabs>
        <w:ind w:left="681" w:right="-35" w:hanging="397"/>
        <w:jc w:val="center"/>
        <w:rPr>
          <w:rFonts w:ascii="Bookman Old Style" w:hAnsi="Bookman Old Style" w:cs="Arial"/>
          <w:sz w:val="28"/>
          <w:szCs w:val="28"/>
          <w:lang w:val="el-GR"/>
        </w:rPr>
      </w:pPr>
      <w:r>
        <w:rPr>
          <w:rFonts w:ascii="Bookman Old Style" w:hAnsi="Bookman Old Style" w:cs="Arial"/>
          <w:sz w:val="28"/>
          <w:szCs w:val="28"/>
          <w:lang w:val="el-GR"/>
        </w:rPr>
        <w:t>(Δοθείσα Αυθημερόν)</w:t>
      </w:r>
    </w:p>
    <w:p w14:paraId="06C1265A" w14:textId="77777777" w:rsidR="00686947" w:rsidRPr="00686947" w:rsidRDefault="00686947" w:rsidP="00686947">
      <w:pPr>
        <w:tabs>
          <w:tab w:val="left" w:pos="624"/>
        </w:tabs>
        <w:ind w:left="681" w:right="-35" w:hanging="397"/>
        <w:jc w:val="center"/>
        <w:rPr>
          <w:rFonts w:ascii="Bookman Old Style" w:hAnsi="Bookman Old Style" w:cs="Arial"/>
          <w:sz w:val="28"/>
          <w:szCs w:val="28"/>
          <w:lang w:val="el-GR"/>
        </w:rPr>
      </w:pPr>
    </w:p>
    <w:p w14:paraId="490B4BFA"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516E8BB0" w14:textId="3AC468FE" w:rsidR="005768FF" w:rsidRDefault="007561D7"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511745">
        <w:rPr>
          <w:rFonts w:ascii="Bookman Old Style" w:hAnsi="Bookman Old Style" w:cs="Arial"/>
          <w:sz w:val="28"/>
          <w:szCs w:val="28"/>
          <w:lang w:val="el-GR"/>
        </w:rPr>
        <w:t xml:space="preserve"> </w:t>
      </w:r>
      <w:r w:rsidR="008C3A5C">
        <w:rPr>
          <w:rFonts w:ascii="Bookman Old Style" w:hAnsi="Bookman Old Style" w:cs="Arial"/>
          <w:sz w:val="28"/>
          <w:szCs w:val="28"/>
          <w:lang w:val="el-GR"/>
        </w:rPr>
        <w:t xml:space="preserve">Με την υπό κρίση Αίτηση ο Αιτητής επιζητεί άδεια του Δικαστηρίου για την καταχώριση Αίτησης δια Κλήσεως για την έκδοση Προνομιακού Εντάλματος </w:t>
      </w:r>
      <w:r w:rsidR="008C3A5C">
        <w:rPr>
          <w:rFonts w:ascii="Bookman Old Style" w:hAnsi="Bookman Old Style" w:cs="Arial"/>
          <w:i/>
          <w:iCs/>
          <w:sz w:val="28"/>
          <w:szCs w:val="28"/>
          <w:lang w:val="en-US"/>
        </w:rPr>
        <w:t>Certiorari</w:t>
      </w:r>
      <w:r w:rsidR="008C3A5C">
        <w:rPr>
          <w:rFonts w:ascii="Bookman Old Style" w:hAnsi="Bookman Old Style" w:cs="Arial"/>
          <w:sz w:val="28"/>
          <w:szCs w:val="28"/>
          <w:lang w:val="el-GR"/>
        </w:rPr>
        <w:t xml:space="preserve"> και/ή </w:t>
      </w:r>
      <w:r w:rsidR="008C3A5C">
        <w:rPr>
          <w:rFonts w:ascii="Bookman Old Style" w:hAnsi="Bookman Old Style" w:cs="Arial"/>
          <w:i/>
          <w:iCs/>
          <w:sz w:val="28"/>
          <w:szCs w:val="28"/>
          <w:lang w:val="en-US"/>
        </w:rPr>
        <w:t>Prohibition</w:t>
      </w:r>
      <w:r w:rsidR="002F7AE2">
        <w:rPr>
          <w:rFonts w:ascii="Bookman Old Style" w:hAnsi="Bookman Old Style" w:cs="Arial"/>
          <w:i/>
          <w:iCs/>
          <w:sz w:val="28"/>
          <w:szCs w:val="28"/>
          <w:lang w:val="el-GR"/>
        </w:rPr>
        <w:t xml:space="preserve"> </w:t>
      </w:r>
      <w:r w:rsidR="008C3A5C">
        <w:rPr>
          <w:rFonts w:ascii="Bookman Old Style" w:hAnsi="Bookman Old Style" w:cs="Arial"/>
          <w:sz w:val="28"/>
          <w:szCs w:val="28"/>
          <w:lang w:val="el-GR"/>
        </w:rPr>
        <w:t>για την ακύρωση της ενδιάμεσης Απόφασης που εκδόθηκε από το Πειθαρχικό Συμβούλιο Δικηγόρων του Παγκύπριου Δικηγορικού Συλλόγου στις 21/12/2023, με την οποία απερρίφθησαν οι προδικαστικές ενστάσεις του Αιτητή στην Υπόθεση με αριθμό 106/2022, η οποία κατεχωρήθη εναντίον του.</w:t>
      </w:r>
    </w:p>
    <w:p w14:paraId="18F1BEEC" w14:textId="77777777" w:rsidR="008C3A5C" w:rsidRDefault="008C3A5C" w:rsidP="0000790C">
      <w:pPr>
        <w:spacing w:line="480" w:lineRule="auto"/>
        <w:ind w:right="-35"/>
        <w:jc w:val="both"/>
        <w:rPr>
          <w:rFonts w:ascii="Bookman Old Style" w:hAnsi="Bookman Old Style" w:cs="Arial"/>
          <w:sz w:val="28"/>
          <w:szCs w:val="28"/>
          <w:lang w:val="el-GR"/>
        </w:rPr>
      </w:pPr>
    </w:p>
    <w:p w14:paraId="0D36315D" w14:textId="0AB4862D" w:rsidR="008C3A5C" w:rsidRDefault="008C3A5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Επιζητεί</w:t>
      </w:r>
      <w:r w:rsidR="00E55E17">
        <w:rPr>
          <w:rFonts w:ascii="Bookman Old Style" w:hAnsi="Bookman Old Style" w:cs="Arial"/>
          <w:sz w:val="28"/>
          <w:szCs w:val="28"/>
          <w:lang w:val="el-GR"/>
        </w:rPr>
        <w:t>,</w:t>
      </w:r>
      <w:r w:rsidR="002851B5">
        <w:rPr>
          <w:rFonts w:ascii="Bookman Old Style" w:hAnsi="Bookman Old Style" w:cs="Arial"/>
          <w:sz w:val="28"/>
          <w:szCs w:val="28"/>
          <w:lang w:val="el-GR"/>
        </w:rPr>
        <w:t xml:space="preserve"> </w:t>
      </w:r>
      <w:r w:rsidR="00E55E17">
        <w:rPr>
          <w:rFonts w:ascii="Bookman Old Style" w:hAnsi="Bookman Old Style" w:cs="Arial"/>
          <w:sz w:val="28"/>
          <w:szCs w:val="28"/>
          <w:lang w:val="el-GR"/>
        </w:rPr>
        <w:t>επίσης,</w:t>
      </w:r>
      <w:r>
        <w:rPr>
          <w:rFonts w:ascii="Bookman Old Style" w:hAnsi="Bookman Old Style" w:cs="Arial"/>
          <w:sz w:val="28"/>
          <w:szCs w:val="28"/>
          <w:lang w:val="el-GR"/>
        </w:rPr>
        <w:t xml:space="preserve"> άδεια του Δικαστηρίου για την καταχώριση Αίτησης δια Κλήσεως για την έκδοση Προνομιακού Εντάλματος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και/ή </w:t>
      </w:r>
      <w:r>
        <w:rPr>
          <w:rFonts w:ascii="Bookman Old Style" w:hAnsi="Bookman Old Style" w:cs="Arial"/>
          <w:i/>
          <w:iCs/>
          <w:sz w:val="28"/>
          <w:szCs w:val="28"/>
          <w:lang w:val="en-US"/>
        </w:rPr>
        <w:t>Prohibition</w:t>
      </w:r>
      <w:r w:rsidR="00686947">
        <w:rPr>
          <w:rFonts w:ascii="Bookman Old Style" w:hAnsi="Bookman Old Style" w:cs="Arial"/>
          <w:i/>
          <w:iCs/>
          <w:sz w:val="28"/>
          <w:szCs w:val="28"/>
          <w:lang w:val="el-GR"/>
        </w:rPr>
        <w:t xml:space="preserve"> </w:t>
      </w:r>
      <w:r>
        <w:rPr>
          <w:rFonts w:ascii="Bookman Old Style" w:hAnsi="Bookman Old Style" w:cs="Arial"/>
          <w:sz w:val="28"/>
          <w:szCs w:val="28"/>
          <w:lang w:val="el-GR"/>
        </w:rPr>
        <w:t xml:space="preserve">για την ακύρωση της </w:t>
      </w:r>
      <w:r w:rsidRPr="007561D7">
        <w:rPr>
          <w:rFonts w:ascii="Bookman Old Style" w:hAnsi="Bookman Old Style" w:cs="Arial"/>
          <w:i/>
          <w:sz w:val="28"/>
          <w:szCs w:val="28"/>
          <w:lang w:val="en-US"/>
        </w:rPr>
        <w:t>ex</w:t>
      </w:r>
      <w:r w:rsidR="002851B5">
        <w:rPr>
          <w:rFonts w:ascii="Bookman Old Style" w:hAnsi="Bookman Old Style" w:cs="Arial"/>
          <w:i/>
          <w:sz w:val="28"/>
          <w:szCs w:val="28"/>
          <w:lang w:val="el-GR"/>
        </w:rPr>
        <w:t xml:space="preserve"> </w:t>
      </w:r>
      <w:r w:rsidRPr="007561D7">
        <w:rPr>
          <w:rFonts w:ascii="Bookman Old Style" w:hAnsi="Bookman Old Style" w:cs="Arial"/>
          <w:i/>
          <w:sz w:val="28"/>
          <w:szCs w:val="28"/>
          <w:lang w:val="el-GR"/>
        </w:rPr>
        <w:t>tempore</w:t>
      </w:r>
      <w:r>
        <w:rPr>
          <w:rFonts w:ascii="Bookman Old Style" w:hAnsi="Bookman Old Style" w:cs="Arial"/>
          <w:sz w:val="28"/>
          <w:szCs w:val="28"/>
          <w:lang w:val="el-GR"/>
        </w:rPr>
        <w:t xml:space="preserve"> Απόφασης που εκδόθηκε από</w:t>
      </w:r>
      <w:r w:rsidR="00686947">
        <w:rPr>
          <w:rFonts w:ascii="Bookman Old Style" w:hAnsi="Bookman Old Style" w:cs="Arial"/>
          <w:sz w:val="28"/>
          <w:szCs w:val="28"/>
          <w:lang w:val="el-GR"/>
        </w:rPr>
        <w:t xml:space="preserve"> </w:t>
      </w:r>
      <w:r>
        <w:rPr>
          <w:rFonts w:ascii="Bookman Old Style" w:hAnsi="Bookman Old Style" w:cs="Arial"/>
          <w:sz w:val="28"/>
          <w:szCs w:val="28"/>
          <w:lang w:val="el-GR"/>
        </w:rPr>
        <w:t>το Πειθαρχικό Συμβούλιο Δικηγόρων του Παγκύπριου Δικηγορικού Συλλόγου την ίδια ημερομηνία, ήτοι 21/12/2023, με την οποία απερρίφθησαν οι ενστάσεις του Αιτητή στο Κατηγορητήριο της πιο πάνω Υπόθεσης.</w:t>
      </w:r>
    </w:p>
    <w:p w14:paraId="73107727" w14:textId="77777777" w:rsidR="008C3A5C" w:rsidRDefault="008C3A5C" w:rsidP="0000790C">
      <w:pPr>
        <w:spacing w:line="480" w:lineRule="auto"/>
        <w:ind w:right="-35"/>
        <w:jc w:val="both"/>
        <w:rPr>
          <w:rFonts w:ascii="Bookman Old Style" w:hAnsi="Bookman Old Style" w:cs="Arial"/>
          <w:sz w:val="28"/>
          <w:szCs w:val="28"/>
          <w:lang w:val="el-GR"/>
        </w:rPr>
      </w:pPr>
    </w:p>
    <w:p w14:paraId="59B8001D" w14:textId="28965637" w:rsidR="008C3A5C" w:rsidRDefault="008C3A5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Σε ό,τι αφορά την </w:t>
      </w:r>
      <w:r w:rsidRPr="007561D7">
        <w:rPr>
          <w:rFonts w:ascii="Bookman Old Style" w:hAnsi="Bookman Old Style" w:cs="Arial"/>
          <w:i/>
          <w:sz w:val="28"/>
          <w:szCs w:val="28"/>
          <w:lang w:val="en-US"/>
        </w:rPr>
        <w:t>ex</w:t>
      </w:r>
      <w:r w:rsidR="00511745">
        <w:rPr>
          <w:rFonts w:ascii="Bookman Old Style" w:hAnsi="Bookman Old Style" w:cs="Arial"/>
          <w:i/>
          <w:sz w:val="28"/>
          <w:szCs w:val="28"/>
          <w:lang w:val="el-GR"/>
        </w:rPr>
        <w:t xml:space="preserve"> </w:t>
      </w:r>
      <w:r w:rsidRPr="007561D7">
        <w:rPr>
          <w:rFonts w:ascii="Bookman Old Style" w:hAnsi="Bookman Old Style" w:cs="Arial"/>
          <w:i/>
          <w:sz w:val="28"/>
          <w:szCs w:val="28"/>
          <w:lang w:val="el-GR"/>
        </w:rPr>
        <w:t>tempore</w:t>
      </w:r>
      <w:r>
        <w:rPr>
          <w:rFonts w:ascii="Bookman Old Style" w:hAnsi="Bookman Old Style" w:cs="Arial"/>
          <w:sz w:val="28"/>
          <w:szCs w:val="28"/>
          <w:lang w:val="el-GR"/>
        </w:rPr>
        <w:t xml:space="preserve"> Απόφαση επισημαίνεται εξαρχής ότι ο Αιτητής δεν την έχει επισυνάψει, όπως έπραξε σε σχέση με την άλλη ενδιάμεση Απόφαση της ίδιας ημερομηνίας, ισχυριζόμενος ότι δεν κατάφερε να «</w:t>
      </w:r>
      <w:r>
        <w:rPr>
          <w:rFonts w:ascii="Bookman Old Style" w:hAnsi="Bookman Old Style" w:cs="Arial"/>
          <w:i/>
          <w:iCs/>
          <w:sz w:val="28"/>
          <w:szCs w:val="28"/>
          <w:lang w:val="el-GR"/>
        </w:rPr>
        <w:t>υποχρεώσει</w:t>
      </w:r>
      <w:r>
        <w:rPr>
          <w:rFonts w:ascii="Bookman Old Style" w:hAnsi="Bookman Old Style" w:cs="Arial"/>
          <w:sz w:val="28"/>
          <w:szCs w:val="28"/>
          <w:lang w:val="el-GR"/>
        </w:rPr>
        <w:t xml:space="preserve">» το Συμβούλιο να τον εφοδιάσει με την </w:t>
      </w:r>
      <w:r w:rsidRPr="007561D7">
        <w:rPr>
          <w:rFonts w:ascii="Bookman Old Style" w:hAnsi="Bookman Old Style" w:cs="Arial"/>
          <w:i/>
          <w:sz w:val="28"/>
          <w:szCs w:val="28"/>
          <w:lang w:val="en-US"/>
        </w:rPr>
        <w:t>ex</w:t>
      </w:r>
      <w:r w:rsidR="003364DE">
        <w:rPr>
          <w:rFonts w:ascii="Bookman Old Style" w:hAnsi="Bookman Old Style" w:cs="Arial"/>
          <w:i/>
          <w:sz w:val="28"/>
          <w:szCs w:val="28"/>
          <w:lang w:val="el-GR"/>
        </w:rPr>
        <w:t xml:space="preserve"> </w:t>
      </w:r>
      <w:r w:rsidRPr="007561D7">
        <w:rPr>
          <w:rFonts w:ascii="Bookman Old Style" w:hAnsi="Bookman Old Style" w:cs="Arial"/>
          <w:i/>
          <w:sz w:val="28"/>
          <w:szCs w:val="28"/>
          <w:lang w:val="el-GR"/>
        </w:rPr>
        <w:t>tempore</w:t>
      </w:r>
      <w:r>
        <w:rPr>
          <w:rFonts w:ascii="Bookman Old Style" w:hAnsi="Bookman Old Style" w:cs="Arial"/>
          <w:sz w:val="28"/>
          <w:szCs w:val="28"/>
          <w:lang w:val="el-GR"/>
        </w:rPr>
        <w:t xml:space="preserve"> Απόφαση και ότι για το ζήτημα αυτό έχει καταχωρίσει την Αίτηση υπ’ αρ. 10/2024 με την οποία επιζητεί άδεια για </w:t>
      </w:r>
      <w:r>
        <w:rPr>
          <w:rFonts w:ascii="Bookman Old Style" w:hAnsi="Bookman Old Style" w:cs="Arial"/>
          <w:i/>
          <w:iCs/>
          <w:sz w:val="28"/>
          <w:szCs w:val="28"/>
          <w:lang w:val="en-US"/>
        </w:rPr>
        <w:t>Mandamus</w:t>
      </w:r>
      <w:r>
        <w:rPr>
          <w:rFonts w:ascii="Bookman Old Style" w:hAnsi="Bookman Old Style" w:cs="Arial"/>
          <w:sz w:val="28"/>
          <w:szCs w:val="28"/>
          <w:lang w:val="el-GR"/>
        </w:rPr>
        <w:t xml:space="preserve"> για να υποχρεωθεί, όπως αναφέρεται, το Συμβούλιο να του την παραδώσει. Επιφυλάσσει, όπως αναφέρει, να την προσκομίσει «</w:t>
      </w:r>
      <w:r>
        <w:rPr>
          <w:rFonts w:ascii="Bookman Old Style" w:hAnsi="Bookman Old Style" w:cs="Arial"/>
          <w:i/>
          <w:iCs/>
          <w:sz w:val="28"/>
          <w:szCs w:val="28"/>
          <w:lang w:val="el-GR"/>
        </w:rPr>
        <w:t>ετεροχρονισμένως</w:t>
      </w:r>
      <w:r>
        <w:rPr>
          <w:rFonts w:ascii="Bookman Old Style" w:hAnsi="Bookman Old Style" w:cs="Arial"/>
          <w:sz w:val="28"/>
          <w:szCs w:val="28"/>
          <w:lang w:val="el-GR"/>
        </w:rPr>
        <w:t xml:space="preserve">», δηλαδή μόλις την έχει στη διάθεσή του. </w:t>
      </w:r>
    </w:p>
    <w:p w14:paraId="02E93693" w14:textId="77777777" w:rsidR="008C3A5C" w:rsidRDefault="008C3A5C" w:rsidP="0000790C">
      <w:pPr>
        <w:spacing w:line="480" w:lineRule="auto"/>
        <w:ind w:right="-35"/>
        <w:jc w:val="both"/>
        <w:rPr>
          <w:rFonts w:ascii="Bookman Old Style" w:hAnsi="Bookman Old Style" w:cs="Arial"/>
          <w:sz w:val="28"/>
          <w:szCs w:val="28"/>
          <w:lang w:val="el-GR"/>
        </w:rPr>
      </w:pPr>
    </w:p>
    <w:p w14:paraId="47DF574E" w14:textId="77777777" w:rsidR="008C3A5C" w:rsidRDefault="008C3A5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Σχετικό με το θέμα της μη επισύναψης της </w:t>
      </w:r>
      <w:r w:rsidRPr="007561D7">
        <w:rPr>
          <w:rFonts w:ascii="Bookman Old Style" w:hAnsi="Bookman Old Style" w:cs="Arial"/>
          <w:i/>
          <w:sz w:val="28"/>
          <w:szCs w:val="28"/>
          <w:lang w:val="en-US"/>
        </w:rPr>
        <w:t>ex</w:t>
      </w:r>
      <w:r w:rsidR="00511745">
        <w:rPr>
          <w:rFonts w:ascii="Bookman Old Style" w:hAnsi="Bookman Old Style" w:cs="Arial"/>
          <w:i/>
          <w:sz w:val="28"/>
          <w:szCs w:val="28"/>
          <w:lang w:val="el-GR"/>
        </w:rPr>
        <w:t xml:space="preserve"> </w:t>
      </w:r>
      <w:r w:rsidRPr="007561D7">
        <w:rPr>
          <w:rFonts w:ascii="Bookman Old Style" w:hAnsi="Bookman Old Style" w:cs="Arial"/>
          <w:i/>
          <w:sz w:val="28"/>
          <w:szCs w:val="28"/>
          <w:lang w:val="el-GR"/>
        </w:rPr>
        <w:t>tempore</w:t>
      </w:r>
      <w:r>
        <w:rPr>
          <w:rFonts w:ascii="Bookman Old Style" w:hAnsi="Bookman Old Style" w:cs="Arial"/>
          <w:sz w:val="28"/>
          <w:szCs w:val="28"/>
          <w:lang w:val="el-GR"/>
        </w:rPr>
        <w:t xml:space="preserve"> Απόφασης είναι το </w:t>
      </w:r>
      <w:r>
        <w:rPr>
          <w:rFonts w:ascii="Bookman Old Style" w:hAnsi="Bookman Old Style" w:cs="Arial"/>
          <w:b/>
          <w:bCs/>
          <w:i/>
          <w:iCs/>
          <w:sz w:val="28"/>
          <w:szCs w:val="28"/>
          <w:lang w:val="el-GR"/>
        </w:rPr>
        <w:t>Άρθρο 3(2) του περί του Ανωτάτου Δικαστηρίου (Δικαιοδοσία Έκδοσης Ενταλμάτων Προνομιακής Φύσης) Κανονισμό του 2018 και 2023</w:t>
      </w:r>
      <w:r>
        <w:rPr>
          <w:rFonts w:ascii="Bookman Old Style" w:hAnsi="Bookman Old Style" w:cs="Arial"/>
          <w:sz w:val="28"/>
          <w:szCs w:val="28"/>
          <w:lang w:val="el-GR"/>
        </w:rPr>
        <w:t>, το οποίο προνοεί ότι:</w:t>
      </w:r>
    </w:p>
    <w:p w14:paraId="5E252420" w14:textId="77777777" w:rsidR="008C3A5C" w:rsidRDefault="008C3A5C" w:rsidP="0000790C">
      <w:pPr>
        <w:spacing w:line="480" w:lineRule="auto"/>
        <w:ind w:right="-35"/>
        <w:jc w:val="both"/>
        <w:rPr>
          <w:rFonts w:ascii="Bookman Old Style" w:hAnsi="Bookman Old Style" w:cs="Arial"/>
          <w:sz w:val="28"/>
          <w:szCs w:val="28"/>
          <w:lang w:val="el-GR"/>
        </w:rPr>
      </w:pPr>
    </w:p>
    <w:p w14:paraId="51E7D9D5" w14:textId="77777777" w:rsidR="008C3A5C" w:rsidRPr="004D0EC2" w:rsidRDefault="008C3A5C" w:rsidP="00B85623">
      <w:pPr>
        <w:spacing w:line="276" w:lineRule="auto"/>
        <w:ind w:left="426" w:right="390"/>
        <w:jc w:val="both"/>
        <w:rPr>
          <w:rFonts w:ascii="Bookman Old Style" w:hAnsi="Bookman Old Style" w:cs="Arial"/>
          <w:sz w:val="26"/>
          <w:szCs w:val="26"/>
          <w:lang w:val="el-GR"/>
        </w:rPr>
      </w:pPr>
      <w:r w:rsidRPr="004D0EC2">
        <w:rPr>
          <w:rFonts w:ascii="Bookman Old Style" w:hAnsi="Bookman Old Style" w:cs="Arial"/>
          <w:sz w:val="26"/>
          <w:szCs w:val="26"/>
          <w:lang w:val="el-GR"/>
        </w:rPr>
        <w:t>«</w:t>
      </w:r>
      <w:r w:rsidRPr="00E55E17">
        <w:rPr>
          <w:rFonts w:ascii="Bookman Old Style" w:hAnsi="Bookman Old Style" w:cs="Arial"/>
          <w:i/>
          <w:sz w:val="26"/>
          <w:szCs w:val="26"/>
          <w:lang w:val="el-GR"/>
        </w:rPr>
        <w:t>Η αίτηση για άδεια πρέπει να συνοδεύεται από Έκθεση σύμφωνα με τον επισυνημμένο Τύπο Β</w:t>
      </w:r>
      <w:r w:rsidR="000D6551" w:rsidRPr="00E55E17">
        <w:rPr>
          <w:rFonts w:ascii="Bookman Old Style" w:hAnsi="Bookman Old Style" w:cs="Arial"/>
          <w:i/>
          <w:sz w:val="26"/>
          <w:szCs w:val="26"/>
          <w:lang w:val="el-GR"/>
        </w:rPr>
        <w:t>,</w:t>
      </w:r>
      <w:r w:rsidRPr="00E55E17">
        <w:rPr>
          <w:rFonts w:ascii="Bookman Old Style" w:hAnsi="Bookman Old Style" w:cs="Arial"/>
          <w:i/>
          <w:sz w:val="26"/>
          <w:szCs w:val="26"/>
          <w:lang w:val="el-GR"/>
        </w:rPr>
        <w:t xml:space="preserve"> Ένορκη Δήλωση και Τύπο Διορισμού Δικηγόρου</w:t>
      </w:r>
      <w:r w:rsidR="000D6551" w:rsidRPr="00E55E17">
        <w:rPr>
          <w:rFonts w:ascii="Bookman Old Style" w:hAnsi="Bookman Old Style" w:cs="Arial"/>
          <w:i/>
          <w:sz w:val="26"/>
          <w:szCs w:val="26"/>
          <w:lang w:val="el-GR"/>
        </w:rPr>
        <w:t>. Στην Ένορκη Δήλωση πρέπει να επισυνάπτονται ως Τεκμήρια πιστά αντίγραφα των προσβαλλόμενων αποφάσεων, διαταγμάτων ή πράξεων</w:t>
      </w:r>
      <w:r w:rsidR="000D6551" w:rsidRPr="004D0EC2">
        <w:rPr>
          <w:rFonts w:ascii="Bookman Old Style" w:hAnsi="Bookman Old Style" w:cs="Arial"/>
          <w:sz w:val="26"/>
          <w:szCs w:val="26"/>
          <w:lang w:val="el-GR"/>
        </w:rPr>
        <w:t>.»</w:t>
      </w:r>
    </w:p>
    <w:p w14:paraId="469CA409" w14:textId="77777777" w:rsidR="000D6551" w:rsidRDefault="000D6551" w:rsidP="00B85623">
      <w:pPr>
        <w:spacing w:line="480" w:lineRule="auto"/>
        <w:ind w:right="-35"/>
        <w:jc w:val="both"/>
        <w:rPr>
          <w:rFonts w:ascii="Bookman Old Style" w:hAnsi="Bookman Old Style" w:cs="Arial"/>
          <w:sz w:val="28"/>
          <w:szCs w:val="28"/>
          <w:lang w:val="el-GR"/>
        </w:rPr>
      </w:pPr>
    </w:p>
    <w:p w14:paraId="024DB714" w14:textId="7ACF9261" w:rsidR="000D6551" w:rsidRDefault="000D6551" w:rsidP="00B8562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Είναι φανερό από τις πρόνοιες του πιο πάνω Άρθρου ότι η επισύναψη πιστού αντιγράφου της Απόφασης στην Αίτηση για άδεια καταχώρισης Αίτησης δια Κλήσεως για έκδοση Προνομιακών Ενταλμάτων </w:t>
      </w:r>
      <w:r>
        <w:rPr>
          <w:rFonts w:ascii="Bookman Old Style" w:hAnsi="Bookman Old Style" w:cs="Arial"/>
          <w:i/>
          <w:iCs/>
          <w:sz w:val="28"/>
          <w:szCs w:val="28"/>
          <w:lang w:val="en-US"/>
        </w:rPr>
        <w:t>Certiorari</w:t>
      </w:r>
      <w:r>
        <w:rPr>
          <w:rFonts w:ascii="Bookman Old Style" w:hAnsi="Bookman Old Style" w:cs="Arial"/>
          <w:sz w:val="28"/>
          <w:szCs w:val="28"/>
          <w:lang w:val="el-GR"/>
        </w:rPr>
        <w:t xml:space="preserve"> και</w:t>
      </w:r>
      <w:r>
        <w:rPr>
          <w:rFonts w:ascii="Bookman Old Style" w:hAnsi="Bookman Old Style" w:cs="Arial"/>
          <w:i/>
          <w:iCs/>
          <w:sz w:val="28"/>
          <w:szCs w:val="28"/>
          <w:lang w:val="el-GR"/>
        </w:rPr>
        <w:t xml:space="preserve">  Prohibition</w:t>
      </w:r>
      <w:r w:rsidR="00503E4E">
        <w:rPr>
          <w:rFonts w:ascii="Bookman Old Style" w:hAnsi="Bookman Old Style" w:cs="Arial"/>
          <w:i/>
          <w:iCs/>
          <w:sz w:val="28"/>
          <w:szCs w:val="28"/>
          <w:lang w:val="el-GR"/>
        </w:rPr>
        <w:t xml:space="preserve"> </w:t>
      </w:r>
      <w:r w:rsidR="00E55E17">
        <w:rPr>
          <w:rFonts w:ascii="Bookman Old Style" w:hAnsi="Bookman Old Style" w:cs="Arial"/>
          <w:sz w:val="28"/>
          <w:szCs w:val="28"/>
          <w:lang w:val="el-GR"/>
        </w:rPr>
        <w:t xml:space="preserve">συνιστά </w:t>
      </w:r>
      <w:r>
        <w:rPr>
          <w:rFonts w:ascii="Bookman Old Style" w:hAnsi="Bookman Old Style" w:cs="Arial"/>
          <w:sz w:val="28"/>
          <w:szCs w:val="28"/>
          <w:lang w:val="el-GR"/>
        </w:rPr>
        <w:t xml:space="preserve">προϋπόθεση για να προχωρήσει το Δικαστήριο στην εξέτασή της. </w:t>
      </w:r>
    </w:p>
    <w:p w14:paraId="7A752A84" w14:textId="77777777" w:rsidR="00A81DE9" w:rsidRDefault="00A81DE9" w:rsidP="00B85623">
      <w:pPr>
        <w:spacing w:line="480" w:lineRule="auto"/>
        <w:ind w:right="-35"/>
        <w:jc w:val="both"/>
        <w:rPr>
          <w:rFonts w:ascii="Bookman Old Style" w:hAnsi="Bookman Old Style" w:cs="Arial"/>
          <w:sz w:val="28"/>
          <w:szCs w:val="28"/>
          <w:lang w:val="el-GR"/>
        </w:rPr>
      </w:pPr>
    </w:p>
    <w:p w14:paraId="7BED0941" w14:textId="68757FC4" w:rsidR="00DF7C37" w:rsidRDefault="00A81DE9" w:rsidP="00B85623">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Αυτό επιβεβαιώνεται σε σειρά αποφάσεων του Ανωτάτου Δικαστηρίου</w:t>
      </w:r>
      <w:r w:rsidR="00503E4E">
        <w:rPr>
          <w:rFonts w:ascii="Bookman Old Style" w:hAnsi="Bookman Old Style" w:cs="Arial"/>
          <w:sz w:val="28"/>
          <w:szCs w:val="28"/>
          <w:lang w:val="el-GR"/>
        </w:rPr>
        <w:t xml:space="preserve"> (βλ.,</w:t>
      </w:r>
      <w:r w:rsidR="00DF7C37" w:rsidRPr="00755D1B">
        <w:rPr>
          <w:rFonts w:ascii="Bookman Old Style" w:hAnsi="Bookman Old Style"/>
          <w:i/>
          <w:sz w:val="28"/>
          <w:szCs w:val="28"/>
          <w:lang w:val="el-GR"/>
        </w:rPr>
        <w:t xml:space="preserve"> </w:t>
      </w:r>
      <w:r w:rsidR="00DF7C37" w:rsidRPr="00DF7C37">
        <w:rPr>
          <w:rFonts w:ascii="Bookman Old Style" w:hAnsi="Bookman Old Style"/>
          <w:sz w:val="28"/>
          <w:szCs w:val="28"/>
          <w:lang w:val="el-GR"/>
        </w:rPr>
        <w:t>ενδεικτικώς,</w:t>
      </w:r>
      <w:r w:rsidR="00511745">
        <w:rPr>
          <w:rFonts w:ascii="Bookman Old Style" w:hAnsi="Bookman Old Style"/>
          <w:sz w:val="28"/>
          <w:szCs w:val="28"/>
          <w:lang w:val="el-GR"/>
        </w:rPr>
        <w:t xml:space="preserve"> </w:t>
      </w:r>
      <w:r w:rsidR="00DF7C37" w:rsidRPr="00DF7C37">
        <w:rPr>
          <w:rFonts w:ascii="Bookman Old Style" w:hAnsi="Bookman Old Style"/>
          <w:b/>
          <w:i/>
          <w:iCs/>
          <w:sz w:val="28"/>
          <w:szCs w:val="28"/>
        </w:rPr>
        <w:t>Blue</w:t>
      </w:r>
      <w:r w:rsidR="00511745">
        <w:rPr>
          <w:rFonts w:ascii="Bookman Old Style" w:hAnsi="Bookman Old Style"/>
          <w:b/>
          <w:i/>
          <w:iCs/>
          <w:sz w:val="28"/>
          <w:szCs w:val="28"/>
          <w:lang w:val="el-GR"/>
        </w:rPr>
        <w:t xml:space="preserve"> </w:t>
      </w:r>
      <w:r w:rsidR="00DF7C37" w:rsidRPr="00DF7C37">
        <w:rPr>
          <w:rFonts w:ascii="Bookman Old Style" w:hAnsi="Bookman Old Style"/>
          <w:b/>
          <w:i/>
          <w:iCs/>
          <w:sz w:val="28"/>
          <w:szCs w:val="28"/>
        </w:rPr>
        <w:t>Ribbon</w:t>
      </w:r>
      <w:r w:rsidR="00511745">
        <w:rPr>
          <w:rFonts w:ascii="Bookman Old Style" w:hAnsi="Bookman Old Style"/>
          <w:b/>
          <w:i/>
          <w:iCs/>
          <w:sz w:val="28"/>
          <w:szCs w:val="28"/>
          <w:lang w:val="el-GR"/>
        </w:rPr>
        <w:t xml:space="preserve"> </w:t>
      </w:r>
      <w:r w:rsidR="00DF7C37" w:rsidRPr="00DF7C37">
        <w:rPr>
          <w:rFonts w:ascii="Bookman Old Style" w:hAnsi="Bookman Old Style"/>
          <w:b/>
          <w:i/>
          <w:iCs/>
          <w:sz w:val="28"/>
          <w:szCs w:val="28"/>
        </w:rPr>
        <w:t>Shipping</w:t>
      </w:r>
      <w:r w:rsidR="00511745">
        <w:rPr>
          <w:rFonts w:ascii="Bookman Old Style" w:hAnsi="Bookman Old Style"/>
          <w:b/>
          <w:i/>
          <w:iCs/>
          <w:sz w:val="28"/>
          <w:szCs w:val="28"/>
          <w:lang w:val="el-GR"/>
        </w:rPr>
        <w:t xml:space="preserve"> </w:t>
      </w:r>
      <w:r w:rsidR="00DF7C37" w:rsidRPr="00DF7C37">
        <w:rPr>
          <w:rFonts w:ascii="Bookman Old Style" w:hAnsi="Bookman Old Style"/>
          <w:b/>
          <w:i/>
          <w:iCs/>
          <w:sz w:val="28"/>
          <w:szCs w:val="28"/>
        </w:rPr>
        <w:t>Limited</w:t>
      </w:r>
      <w:r w:rsidR="00DF7C37" w:rsidRPr="00DF7C37">
        <w:rPr>
          <w:rFonts w:ascii="Bookman Old Style" w:hAnsi="Bookman Old Style"/>
          <w:b/>
          <w:i/>
          <w:iCs/>
          <w:sz w:val="28"/>
          <w:szCs w:val="28"/>
          <w:lang w:val="el-GR"/>
        </w:rPr>
        <w:t xml:space="preserve"> κ</w:t>
      </w:r>
      <w:r w:rsidR="00DF7C37">
        <w:rPr>
          <w:rFonts w:ascii="Bookman Old Style" w:hAnsi="Bookman Old Style"/>
          <w:b/>
          <w:i/>
          <w:iCs/>
          <w:sz w:val="28"/>
          <w:szCs w:val="28"/>
          <w:lang w:val="el-GR"/>
        </w:rPr>
        <w:t>.ά.</w:t>
      </w:r>
      <w:r w:rsidR="00DF7C37" w:rsidRPr="00DF7C37">
        <w:rPr>
          <w:rFonts w:ascii="Bookman Old Style" w:hAnsi="Bookman Old Style"/>
          <w:b/>
          <w:i/>
          <w:iCs/>
          <w:sz w:val="28"/>
          <w:szCs w:val="28"/>
          <w:lang w:val="el-GR"/>
        </w:rPr>
        <w:t xml:space="preserve"> ν Αιμιλιανού και Άλλου</w:t>
      </w:r>
      <w:r w:rsidR="00DF7C37" w:rsidRPr="00DF7C37">
        <w:rPr>
          <w:rFonts w:ascii="Bookman Old Style" w:hAnsi="Bookman Old Style"/>
          <w:b/>
          <w:i/>
          <w:sz w:val="28"/>
          <w:szCs w:val="28"/>
          <w:lang w:val="el-GR"/>
        </w:rPr>
        <w:t>, Π</w:t>
      </w:r>
      <w:r w:rsidR="00DF7C37">
        <w:rPr>
          <w:rFonts w:ascii="Bookman Old Style" w:hAnsi="Bookman Old Style"/>
          <w:b/>
          <w:i/>
          <w:sz w:val="28"/>
          <w:szCs w:val="28"/>
          <w:lang w:val="el-GR"/>
        </w:rPr>
        <w:t xml:space="preserve">ολιτική Έφεση </w:t>
      </w:r>
      <w:r w:rsidR="00503E4E">
        <w:rPr>
          <w:rFonts w:ascii="Bookman Old Style" w:hAnsi="Bookman Old Style"/>
          <w:b/>
          <w:i/>
          <w:sz w:val="28"/>
          <w:szCs w:val="28"/>
          <w:lang w:val="el-GR"/>
        </w:rPr>
        <w:t>Α</w:t>
      </w:r>
      <w:r w:rsidR="00DF7C37">
        <w:rPr>
          <w:rFonts w:ascii="Bookman Old Style" w:hAnsi="Bookman Old Style"/>
          <w:b/>
          <w:i/>
          <w:sz w:val="28"/>
          <w:szCs w:val="28"/>
          <w:lang w:val="el-GR"/>
        </w:rPr>
        <w:t>ρ.</w:t>
      </w:r>
      <w:r w:rsidR="00DF7C37" w:rsidRPr="00DF7C37">
        <w:rPr>
          <w:rFonts w:ascii="Bookman Old Style" w:hAnsi="Bookman Old Style"/>
          <w:b/>
          <w:i/>
          <w:sz w:val="28"/>
          <w:szCs w:val="28"/>
          <w:lang w:val="el-GR"/>
        </w:rPr>
        <w:t xml:space="preserve"> 108/</w:t>
      </w:r>
      <w:r w:rsidR="00DF7C37">
        <w:rPr>
          <w:rFonts w:ascii="Bookman Old Style" w:hAnsi="Bookman Old Style"/>
          <w:b/>
          <w:i/>
          <w:sz w:val="28"/>
          <w:szCs w:val="28"/>
          <w:lang w:val="el-GR"/>
        </w:rPr>
        <w:t>20</w:t>
      </w:r>
      <w:r w:rsidR="00DF7C37" w:rsidRPr="00DF7C37">
        <w:rPr>
          <w:rFonts w:ascii="Bookman Old Style" w:hAnsi="Bookman Old Style"/>
          <w:b/>
          <w:i/>
          <w:sz w:val="28"/>
          <w:szCs w:val="28"/>
          <w:lang w:val="el-GR"/>
        </w:rPr>
        <w:t>18, ημ</w:t>
      </w:r>
      <w:r w:rsidR="00755D1B">
        <w:rPr>
          <w:rFonts w:ascii="Bookman Old Style" w:hAnsi="Bookman Old Style"/>
          <w:b/>
          <w:i/>
          <w:sz w:val="28"/>
          <w:szCs w:val="28"/>
          <w:lang w:val="el-GR"/>
        </w:rPr>
        <w:t>ερ</w:t>
      </w:r>
      <w:r w:rsidR="00DF7C37" w:rsidRPr="00DF7C37">
        <w:rPr>
          <w:rFonts w:ascii="Bookman Old Style" w:hAnsi="Bookman Old Style"/>
          <w:b/>
          <w:i/>
          <w:sz w:val="28"/>
          <w:szCs w:val="28"/>
          <w:lang w:val="el-GR"/>
        </w:rPr>
        <w:t>. 16</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5</w:t>
      </w:r>
      <w:r w:rsidR="00DF7C37">
        <w:rPr>
          <w:rFonts w:ascii="Bookman Old Style" w:hAnsi="Bookman Old Style"/>
          <w:b/>
          <w:i/>
          <w:sz w:val="28"/>
          <w:szCs w:val="28"/>
          <w:lang w:val="el-GR"/>
        </w:rPr>
        <w:t>/20</w:t>
      </w:r>
      <w:r w:rsidR="00DF7C37" w:rsidRPr="00DF7C37">
        <w:rPr>
          <w:rFonts w:ascii="Bookman Old Style" w:hAnsi="Bookman Old Style"/>
          <w:b/>
          <w:i/>
          <w:sz w:val="28"/>
          <w:szCs w:val="28"/>
          <w:lang w:val="el-GR"/>
        </w:rPr>
        <w:t xml:space="preserve">19, </w:t>
      </w:r>
      <w:r w:rsidR="00DF7C37" w:rsidRPr="00DF7C37">
        <w:rPr>
          <w:rFonts w:ascii="Bookman Old Style" w:hAnsi="Bookman Old Style"/>
          <w:b/>
          <w:i/>
          <w:iCs/>
          <w:sz w:val="28"/>
          <w:szCs w:val="28"/>
          <w:lang w:val="el-GR"/>
        </w:rPr>
        <w:t xml:space="preserve">Αναφορικά με την Αίτηση του Πιτσιλλίδη, </w:t>
      </w:r>
      <w:r w:rsidR="00DF7C37" w:rsidRPr="00DF7C37">
        <w:rPr>
          <w:rFonts w:ascii="Bookman Old Style" w:hAnsi="Bookman Old Style"/>
          <w:b/>
          <w:i/>
          <w:sz w:val="28"/>
          <w:szCs w:val="28"/>
          <w:lang w:val="el-GR"/>
        </w:rPr>
        <w:t>Πολ</w:t>
      </w:r>
      <w:r w:rsidR="00755D1B">
        <w:rPr>
          <w:rFonts w:ascii="Bookman Old Style" w:hAnsi="Bookman Old Style"/>
          <w:b/>
          <w:i/>
          <w:sz w:val="28"/>
          <w:szCs w:val="28"/>
          <w:lang w:val="el-GR"/>
        </w:rPr>
        <w:t>ιτική</w:t>
      </w:r>
      <w:r w:rsidR="00DF7C37" w:rsidRPr="00DF7C37">
        <w:rPr>
          <w:rFonts w:ascii="Bookman Old Style" w:hAnsi="Bookman Old Style"/>
          <w:b/>
          <w:i/>
          <w:sz w:val="28"/>
          <w:szCs w:val="28"/>
          <w:lang w:val="el-GR"/>
        </w:rPr>
        <w:t xml:space="preserve"> Αίτ</w:t>
      </w:r>
      <w:r w:rsidR="00755D1B">
        <w:rPr>
          <w:rFonts w:ascii="Bookman Old Style" w:hAnsi="Bookman Old Style"/>
          <w:b/>
          <w:i/>
          <w:sz w:val="28"/>
          <w:szCs w:val="28"/>
          <w:lang w:val="el-GR"/>
        </w:rPr>
        <w:t>ηση</w:t>
      </w:r>
      <w:r w:rsidR="00DF7C37" w:rsidRPr="00DF7C37">
        <w:rPr>
          <w:rFonts w:ascii="Bookman Old Style" w:hAnsi="Bookman Old Style"/>
          <w:b/>
          <w:i/>
          <w:sz w:val="28"/>
          <w:szCs w:val="28"/>
          <w:lang w:val="el-GR"/>
        </w:rPr>
        <w:t xml:space="preserve"> </w:t>
      </w:r>
      <w:r w:rsidR="00503E4E">
        <w:rPr>
          <w:rFonts w:ascii="Bookman Old Style" w:hAnsi="Bookman Old Style"/>
          <w:b/>
          <w:i/>
          <w:sz w:val="28"/>
          <w:szCs w:val="28"/>
          <w:lang w:val="el-GR"/>
        </w:rPr>
        <w:t xml:space="preserve">Αρ. </w:t>
      </w:r>
      <w:r w:rsidR="00DF7C37" w:rsidRPr="00DF7C37">
        <w:rPr>
          <w:rFonts w:ascii="Bookman Old Style" w:hAnsi="Bookman Old Style"/>
          <w:b/>
          <w:i/>
          <w:sz w:val="28"/>
          <w:szCs w:val="28"/>
          <w:lang w:val="el-GR"/>
        </w:rPr>
        <w:t>216/</w:t>
      </w:r>
      <w:r w:rsidR="00755D1B">
        <w:rPr>
          <w:rFonts w:ascii="Bookman Old Style" w:hAnsi="Bookman Old Style"/>
          <w:b/>
          <w:i/>
          <w:sz w:val="28"/>
          <w:szCs w:val="28"/>
          <w:lang w:val="el-GR"/>
        </w:rPr>
        <w:t>20</w:t>
      </w:r>
      <w:r w:rsidR="00DF7C37" w:rsidRPr="00DF7C37">
        <w:rPr>
          <w:rFonts w:ascii="Bookman Old Style" w:hAnsi="Bookman Old Style"/>
          <w:b/>
          <w:i/>
          <w:sz w:val="28"/>
          <w:szCs w:val="28"/>
          <w:lang w:val="el-GR"/>
        </w:rPr>
        <w:t>20, ημ</w:t>
      </w:r>
      <w:r w:rsidR="00755D1B">
        <w:rPr>
          <w:rFonts w:ascii="Bookman Old Style" w:hAnsi="Bookman Old Style"/>
          <w:b/>
          <w:i/>
          <w:sz w:val="28"/>
          <w:szCs w:val="28"/>
          <w:lang w:val="el-GR"/>
        </w:rPr>
        <w:t>ερ</w:t>
      </w:r>
      <w:r w:rsidR="00DF7C37" w:rsidRPr="00DF7C37">
        <w:rPr>
          <w:rFonts w:ascii="Bookman Old Style" w:hAnsi="Bookman Old Style"/>
          <w:b/>
          <w:i/>
          <w:sz w:val="28"/>
          <w:szCs w:val="28"/>
          <w:lang w:val="el-GR"/>
        </w:rPr>
        <w:t xml:space="preserve">. </w:t>
      </w:r>
      <w:r w:rsidR="00DF7C37" w:rsidRPr="00755D1B">
        <w:rPr>
          <w:rFonts w:ascii="Bookman Old Style" w:hAnsi="Bookman Old Style"/>
          <w:b/>
          <w:i/>
          <w:sz w:val="28"/>
          <w:szCs w:val="28"/>
          <w:lang w:val="el-GR"/>
        </w:rPr>
        <w:t xml:space="preserve">2/12/2020, </w:t>
      </w:r>
      <w:r w:rsidR="00DF7C37" w:rsidRPr="00755D1B">
        <w:rPr>
          <w:rFonts w:ascii="Bookman Old Style" w:hAnsi="Bookman Old Style"/>
          <w:b/>
          <w:i/>
          <w:iCs/>
          <w:sz w:val="28"/>
          <w:szCs w:val="28"/>
          <w:lang w:val="el-GR"/>
        </w:rPr>
        <w:t xml:space="preserve">Αναφορικά με την Αίτηση του </w:t>
      </w:r>
      <w:r w:rsidR="00755D1B" w:rsidRPr="00755D1B">
        <w:rPr>
          <w:rFonts w:ascii="Bookman Old Style" w:hAnsi="Bookman Old Style"/>
          <w:b/>
          <w:i/>
          <w:iCs/>
          <w:sz w:val="28"/>
          <w:szCs w:val="28"/>
          <w:lang w:val="el-GR"/>
        </w:rPr>
        <w:t>Κυριάκου</w:t>
      </w:r>
      <w:r w:rsidR="00511745">
        <w:rPr>
          <w:rFonts w:ascii="Bookman Old Style" w:hAnsi="Bookman Old Style"/>
          <w:b/>
          <w:i/>
          <w:iCs/>
          <w:sz w:val="28"/>
          <w:szCs w:val="28"/>
          <w:lang w:val="el-GR"/>
        </w:rPr>
        <w:t xml:space="preserve"> </w:t>
      </w:r>
      <w:r w:rsidR="00DF7C37" w:rsidRPr="00755D1B">
        <w:rPr>
          <w:rFonts w:ascii="Bookman Old Style" w:hAnsi="Bookman Old Style"/>
          <w:b/>
          <w:i/>
          <w:sz w:val="28"/>
          <w:szCs w:val="28"/>
          <w:lang w:val="el-GR"/>
        </w:rPr>
        <w:t>Ζούγκρου,</w:t>
      </w:r>
      <w:r w:rsidR="00511745">
        <w:rPr>
          <w:rFonts w:ascii="Bookman Old Style" w:hAnsi="Bookman Old Style"/>
          <w:b/>
          <w:i/>
          <w:sz w:val="28"/>
          <w:szCs w:val="28"/>
          <w:lang w:val="el-GR"/>
        </w:rPr>
        <w:t xml:space="preserve"> </w:t>
      </w:r>
      <w:r w:rsidR="00DF7C37" w:rsidRPr="00DF7C37">
        <w:rPr>
          <w:rFonts w:ascii="Bookman Old Style" w:hAnsi="Bookman Old Style"/>
          <w:b/>
          <w:i/>
          <w:sz w:val="28"/>
          <w:szCs w:val="28"/>
          <w:lang w:val="el-GR"/>
        </w:rPr>
        <w:t>Πολ</w:t>
      </w:r>
      <w:r w:rsidR="00755D1B">
        <w:rPr>
          <w:rFonts w:ascii="Bookman Old Style" w:hAnsi="Bookman Old Style"/>
          <w:b/>
          <w:i/>
          <w:sz w:val="28"/>
          <w:szCs w:val="28"/>
          <w:lang w:val="el-GR"/>
        </w:rPr>
        <w:t>ιτική</w:t>
      </w:r>
      <w:r w:rsidR="00DF7C37" w:rsidRPr="00DF7C37">
        <w:rPr>
          <w:rFonts w:ascii="Bookman Old Style" w:hAnsi="Bookman Old Style"/>
          <w:b/>
          <w:i/>
          <w:sz w:val="28"/>
          <w:szCs w:val="28"/>
          <w:lang w:val="el-GR"/>
        </w:rPr>
        <w:t xml:space="preserve"> Αίτ</w:t>
      </w:r>
      <w:r w:rsidR="00755D1B">
        <w:rPr>
          <w:rFonts w:ascii="Bookman Old Style" w:hAnsi="Bookman Old Style"/>
          <w:b/>
          <w:i/>
          <w:sz w:val="28"/>
          <w:szCs w:val="28"/>
          <w:lang w:val="el-GR"/>
        </w:rPr>
        <w:t xml:space="preserve">ηση </w:t>
      </w:r>
      <w:r w:rsidR="00503E4E">
        <w:rPr>
          <w:rFonts w:ascii="Bookman Old Style" w:hAnsi="Bookman Old Style"/>
          <w:b/>
          <w:i/>
          <w:sz w:val="28"/>
          <w:szCs w:val="28"/>
          <w:lang w:val="el-GR"/>
        </w:rPr>
        <w:t>Α</w:t>
      </w:r>
      <w:r w:rsidR="00755D1B">
        <w:rPr>
          <w:rFonts w:ascii="Bookman Old Style" w:hAnsi="Bookman Old Style"/>
          <w:b/>
          <w:i/>
          <w:sz w:val="28"/>
          <w:szCs w:val="28"/>
          <w:lang w:val="el-GR"/>
        </w:rPr>
        <w:t>ρ.</w:t>
      </w:r>
      <w:r w:rsidR="00DF7C37" w:rsidRPr="00DF7C37">
        <w:rPr>
          <w:rFonts w:ascii="Bookman Old Style" w:hAnsi="Bookman Old Style"/>
          <w:b/>
          <w:i/>
          <w:sz w:val="28"/>
          <w:szCs w:val="28"/>
          <w:lang w:val="el-GR"/>
        </w:rPr>
        <w:t xml:space="preserve"> 158/</w:t>
      </w:r>
      <w:r w:rsidR="00755D1B">
        <w:rPr>
          <w:rFonts w:ascii="Bookman Old Style" w:hAnsi="Bookman Old Style"/>
          <w:b/>
          <w:i/>
          <w:sz w:val="28"/>
          <w:szCs w:val="28"/>
          <w:lang w:val="el-GR"/>
        </w:rPr>
        <w:t>20</w:t>
      </w:r>
      <w:r w:rsidR="00DF7C37" w:rsidRPr="00DF7C37">
        <w:rPr>
          <w:rFonts w:ascii="Bookman Old Style" w:hAnsi="Bookman Old Style"/>
          <w:b/>
          <w:i/>
          <w:sz w:val="28"/>
          <w:szCs w:val="28"/>
          <w:lang w:val="el-GR"/>
        </w:rPr>
        <w:t>17, ημ</w:t>
      </w:r>
      <w:r w:rsidR="00755D1B">
        <w:rPr>
          <w:rFonts w:ascii="Bookman Old Style" w:hAnsi="Bookman Old Style"/>
          <w:b/>
          <w:i/>
          <w:sz w:val="28"/>
          <w:szCs w:val="28"/>
          <w:lang w:val="el-GR"/>
        </w:rPr>
        <w:t>ερ</w:t>
      </w:r>
      <w:r w:rsidR="00DF7C37" w:rsidRPr="00DF7C37">
        <w:rPr>
          <w:rFonts w:ascii="Bookman Old Style" w:hAnsi="Bookman Old Style"/>
          <w:b/>
          <w:i/>
          <w:sz w:val="28"/>
          <w:szCs w:val="28"/>
          <w:lang w:val="el-GR"/>
        </w:rPr>
        <w:t>. 6</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11</w:t>
      </w:r>
      <w:r w:rsidR="00DF7C37">
        <w:rPr>
          <w:rFonts w:ascii="Bookman Old Style" w:hAnsi="Bookman Old Style"/>
          <w:b/>
          <w:i/>
          <w:sz w:val="28"/>
          <w:szCs w:val="28"/>
          <w:lang w:val="el-GR"/>
        </w:rPr>
        <w:t>/20</w:t>
      </w:r>
      <w:r w:rsidR="00DF7C37" w:rsidRPr="00DF7C37">
        <w:rPr>
          <w:rFonts w:ascii="Bookman Old Style" w:hAnsi="Bookman Old Style"/>
          <w:b/>
          <w:i/>
          <w:sz w:val="28"/>
          <w:szCs w:val="28"/>
          <w:lang w:val="el-GR"/>
        </w:rPr>
        <w:t xml:space="preserve">17, </w:t>
      </w:r>
      <w:r w:rsidR="00DF7C37" w:rsidRPr="00DF7C37">
        <w:rPr>
          <w:rFonts w:ascii="Bookman Old Style" w:hAnsi="Bookman Old Style"/>
          <w:b/>
          <w:i/>
          <w:iCs/>
          <w:sz w:val="28"/>
          <w:szCs w:val="28"/>
          <w:lang w:val="el-GR"/>
        </w:rPr>
        <w:t xml:space="preserve">Αναφορικά με την Αίτηση των </w:t>
      </w:r>
      <w:r w:rsidR="00DF7C37" w:rsidRPr="00DF7C37">
        <w:rPr>
          <w:rFonts w:ascii="Bookman Old Style" w:hAnsi="Bookman Old Style"/>
          <w:b/>
          <w:i/>
          <w:iCs/>
          <w:sz w:val="28"/>
          <w:szCs w:val="28"/>
        </w:rPr>
        <w:t>Tsentas</w:t>
      </w:r>
      <w:r w:rsidR="00511745">
        <w:rPr>
          <w:rFonts w:ascii="Bookman Old Style" w:hAnsi="Bookman Old Style"/>
          <w:b/>
          <w:i/>
          <w:iCs/>
          <w:sz w:val="28"/>
          <w:szCs w:val="28"/>
          <w:lang w:val="el-GR"/>
        </w:rPr>
        <w:t xml:space="preserve"> </w:t>
      </w:r>
      <w:r w:rsidR="00DF7C37" w:rsidRPr="00DF7C37">
        <w:rPr>
          <w:rFonts w:ascii="Bookman Old Style" w:hAnsi="Bookman Old Style"/>
          <w:b/>
          <w:i/>
          <w:iCs/>
          <w:sz w:val="28"/>
          <w:szCs w:val="28"/>
        </w:rPr>
        <w:t>Developers</w:t>
      </w:r>
      <w:r w:rsidR="00511745">
        <w:rPr>
          <w:rFonts w:ascii="Bookman Old Style" w:hAnsi="Bookman Old Style"/>
          <w:b/>
          <w:i/>
          <w:iCs/>
          <w:sz w:val="28"/>
          <w:szCs w:val="28"/>
          <w:lang w:val="el-GR"/>
        </w:rPr>
        <w:t xml:space="preserve"> </w:t>
      </w:r>
      <w:r w:rsidR="00DF7C37" w:rsidRPr="00DF7C37">
        <w:rPr>
          <w:rFonts w:ascii="Bookman Old Style" w:hAnsi="Bookman Old Style"/>
          <w:b/>
          <w:i/>
          <w:iCs/>
          <w:sz w:val="28"/>
          <w:szCs w:val="28"/>
        </w:rPr>
        <w:t>Ltd</w:t>
      </w:r>
      <w:r w:rsidR="00DF7C37" w:rsidRPr="00DF7C37">
        <w:rPr>
          <w:rFonts w:ascii="Bookman Old Style" w:hAnsi="Bookman Old Style"/>
          <w:b/>
          <w:i/>
          <w:iCs/>
          <w:sz w:val="28"/>
          <w:szCs w:val="28"/>
          <w:lang w:val="el-GR"/>
        </w:rPr>
        <w:t xml:space="preserve"> κ</w:t>
      </w:r>
      <w:r w:rsidR="00DF7C37">
        <w:rPr>
          <w:rFonts w:ascii="Bookman Old Style" w:hAnsi="Bookman Old Style"/>
          <w:b/>
          <w:i/>
          <w:iCs/>
          <w:sz w:val="28"/>
          <w:szCs w:val="28"/>
          <w:lang w:val="el-GR"/>
        </w:rPr>
        <w:t>. ά.</w:t>
      </w:r>
      <w:r w:rsidR="00DF7C37" w:rsidRPr="00DF7C37">
        <w:rPr>
          <w:rFonts w:ascii="Bookman Old Style" w:hAnsi="Bookman Old Style"/>
          <w:b/>
          <w:i/>
          <w:iCs/>
          <w:sz w:val="28"/>
          <w:szCs w:val="28"/>
          <w:lang w:val="el-GR"/>
        </w:rPr>
        <w:t xml:space="preserve">, </w:t>
      </w:r>
      <w:r w:rsidR="00DF7C37" w:rsidRPr="00DF7C37">
        <w:rPr>
          <w:rFonts w:ascii="Bookman Old Style" w:hAnsi="Bookman Old Style"/>
          <w:b/>
          <w:i/>
          <w:sz w:val="28"/>
          <w:szCs w:val="28"/>
          <w:lang w:val="el-GR"/>
        </w:rPr>
        <w:t>Πολ</w:t>
      </w:r>
      <w:r w:rsidR="00DF7C37">
        <w:rPr>
          <w:rFonts w:ascii="Bookman Old Style" w:hAnsi="Bookman Old Style"/>
          <w:b/>
          <w:i/>
          <w:sz w:val="28"/>
          <w:szCs w:val="28"/>
          <w:lang w:val="el-GR"/>
        </w:rPr>
        <w:t xml:space="preserve">ιτική </w:t>
      </w:r>
      <w:r w:rsidR="00DF7C37" w:rsidRPr="00DF7C37">
        <w:rPr>
          <w:rFonts w:ascii="Bookman Old Style" w:hAnsi="Bookman Old Style"/>
          <w:b/>
          <w:i/>
          <w:sz w:val="28"/>
          <w:szCs w:val="28"/>
          <w:lang w:val="el-GR"/>
        </w:rPr>
        <w:t>Αίτ</w:t>
      </w:r>
      <w:r w:rsidR="00DF7C37">
        <w:rPr>
          <w:rFonts w:ascii="Bookman Old Style" w:hAnsi="Bookman Old Style"/>
          <w:b/>
          <w:i/>
          <w:sz w:val="28"/>
          <w:szCs w:val="28"/>
          <w:lang w:val="el-GR"/>
        </w:rPr>
        <w:t xml:space="preserve">ηση </w:t>
      </w:r>
      <w:r w:rsidR="00503E4E">
        <w:rPr>
          <w:rFonts w:ascii="Bookman Old Style" w:hAnsi="Bookman Old Style"/>
          <w:b/>
          <w:i/>
          <w:sz w:val="28"/>
          <w:szCs w:val="28"/>
          <w:lang w:val="el-GR"/>
        </w:rPr>
        <w:t>Α</w:t>
      </w:r>
      <w:r w:rsidR="00DF7C37">
        <w:rPr>
          <w:rFonts w:ascii="Bookman Old Style" w:hAnsi="Bookman Old Style"/>
          <w:b/>
          <w:i/>
          <w:sz w:val="28"/>
          <w:szCs w:val="28"/>
          <w:lang w:val="el-GR"/>
        </w:rPr>
        <w:t>ρ.</w:t>
      </w:r>
      <w:r w:rsidR="00DF7C37" w:rsidRPr="00DF7C37">
        <w:rPr>
          <w:rFonts w:ascii="Bookman Old Style" w:hAnsi="Bookman Old Style"/>
          <w:b/>
          <w:i/>
          <w:sz w:val="28"/>
          <w:szCs w:val="28"/>
          <w:lang w:val="el-GR"/>
        </w:rPr>
        <w:t xml:space="preserve"> 138/17,</w:t>
      </w:r>
      <w:r w:rsidR="00511745">
        <w:rPr>
          <w:rFonts w:ascii="Bookman Old Style" w:hAnsi="Bookman Old Style"/>
          <w:b/>
          <w:i/>
          <w:sz w:val="28"/>
          <w:szCs w:val="28"/>
          <w:lang w:val="el-GR"/>
        </w:rPr>
        <w:t xml:space="preserve"> </w:t>
      </w:r>
      <w:r w:rsidR="00DF7C37" w:rsidRPr="00DF7C37">
        <w:rPr>
          <w:rFonts w:ascii="Bookman Old Style" w:hAnsi="Bookman Old Style"/>
          <w:b/>
          <w:i/>
          <w:sz w:val="28"/>
          <w:szCs w:val="28"/>
          <w:lang w:val="el-GR"/>
        </w:rPr>
        <w:t>ημ</w:t>
      </w:r>
      <w:r w:rsidR="00755D1B">
        <w:rPr>
          <w:rFonts w:ascii="Bookman Old Style" w:hAnsi="Bookman Old Style"/>
          <w:b/>
          <w:i/>
          <w:sz w:val="28"/>
          <w:szCs w:val="28"/>
          <w:lang w:val="el-GR"/>
        </w:rPr>
        <w:t>ερ</w:t>
      </w:r>
      <w:r w:rsidR="00DF7C37" w:rsidRPr="00DF7C37">
        <w:rPr>
          <w:rFonts w:ascii="Bookman Old Style" w:hAnsi="Bookman Old Style"/>
          <w:b/>
          <w:i/>
          <w:sz w:val="28"/>
          <w:szCs w:val="28"/>
          <w:lang w:val="el-GR"/>
        </w:rPr>
        <w:t>. 2</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10</w:t>
      </w:r>
      <w:r w:rsidR="00DF7C37">
        <w:rPr>
          <w:rFonts w:ascii="Bookman Old Style" w:hAnsi="Bookman Old Style"/>
          <w:b/>
          <w:i/>
          <w:sz w:val="28"/>
          <w:szCs w:val="28"/>
          <w:lang w:val="el-GR"/>
        </w:rPr>
        <w:t>/20</w:t>
      </w:r>
      <w:r w:rsidR="00DF7C37" w:rsidRPr="00DF7C37">
        <w:rPr>
          <w:rFonts w:ascii="Bookman Old Style" w:hAnsi="Bookman Old Style"/>
          <w:b/>
          <w:i/>
          <w:sz w:val="28"/>
          <w:szCs w:val="28"/>
          <w:lang w:val="el-GR"/>
        </w:rPr>
        <w:t xml:space="preserve">17, </w:t>
      </w:r>
      <w:r w:rsidR="00DF7C37" w:rsidRPr="00DF7C37">
        <w:rPr>
          <w:rFonts w:ascii="Bookman Old Style" w:hAnsi="Bookman Old Style"/>
          <w:b/>
          <w:i/>
          <w:iCs/>
          <w:sz w:val="28"/>
          <w:szCs w:val="28"/>
          <w:lang w:val="el-GR"/>
        </w:rPr>
        <w:t xml:space="preserve">Αναφορικά με την Αίτηση του </w:t>
      </w:r>
      <w:r w:rsidR="00625DDF">
        <w:rPr>
          <w:rFonts w:ascii="Bookman Old Style" w:hAnsi="Bookman Old Style"/>
          <w:b/>
          <w:i/>
          <w:iCs/>
          <w:sz w:val="28"/>
          <w:szCs w:val="28"/>
          <w:lang w:val="el-GR"/>
        </w:rPr>
        <w:t>Ιωάννη</w:t>
      </w:r>
      <w:r w:rsidR="00511745">
        <w:rPr>
          <w:rFonts w:ascii="Bookman Old Style" w:hAnsi="Bookman Old Style"/>
          <w:b/>
          <w:i/>
          <w:iCs/>
          <w:sz w:val="28"/>
          <w:szCs w:val="28"/>
          <w:lang w:val="el-GR"/>
        </w:rPr>
        <w:t xml:space="preserve"> </w:t>
      </w:r>
      <w:r w:rsidR="00DF7C37" w:rsidRPr="00DF7C37">
        <w:rPr>
          <w:rFonts w:ascii="Bookman Old Style" w:hAnsi="Bookman Old Style"/>
          <w:b/>
          <w:i/>
          <w:iCs/>
          <w:sz w:val="28"/>
          <w:szCs w:val="28"/>
          <w:lang w:val="el-GR"/>
        </w:rPr>
        <w:t>Πιριπίτση, Πολ</w:t>
      </w:r>
      <w:r w:rsidR="00755D1B">
        <w:rPr>
          <w:rFonts w:ascii="Bookman Old Style" w:hAnsi="Bookman Old Style"/>
          <w:b/>
          <w:i/>
          <w:iCs/>
          <w:sz w:val="28"/>
          <w:szCs w:val="28"/>
          <w:lang w:val="el-GR"/>
        </w:rPr>
        <w:t>ιτική</w:t>
      </w:r>
      <w:r w:rsidR="00DF7C37" w:rsidRPr="00DF7C37">
        <w:rPr>
          <w:rFonts w:ascii="Bookman Old Style" w:hAnsi="Bookman Old Style"/>
          <w:b/>
          <w:i/>
          <w:iCs/>
          <w:sz w:val="28"/>
          <w:szCs w:val="28"/>
          <w:lang w:val="el-GR"/>
        </w:rPr>
        <w:t xml:space="preserve"> Αίτ</w:t>
      </w:r>
      <w:r w:rsidR="00755D1B">
        <w:rPr>
          <w:rFonts w:ascii="Bookman Old Style" w:hAnsi="Bookman Old Style"/>
          <w:b/>
          <w:i/>
          <w:iCs/>
          <w:sz w:val="28"/>
          <w:szCs w:val="28"/>
          <w:lang w:val="el-GR"/>
        </w:rPr>
        <w:t xml:space="preserve">ηση </w:t>
      </w:r>
      <w:r w:rsidR="00503E4E">
        <w:rPr>
          <w:rFonts w:ascii="Bookman Old Style" w:hAnsi="Bookman Old Style"/>
          <w:b/>
          <w:i/>
          <w:iCs/>
          <w:sz w:val="28"/>
          <w:szCs w:val="28"/>
          <w:lang w:val="el-GR"/>
        </w:rPr>
        <w:t>Α</w:t>
      </w:r>
      <w:r w:rsidR="00755D1B">
        <w:rPr>
          <w:rFonts w:ascii="Bookman Old Style" w:hAnsi="Bookman Old Style"/>
          <w:b/>
          <w:i/>
          <w:iCs/>
          <w:sz w:val="28"/>
          <w:szCs w:val="28"/>
          <w:lang w:val="el-GR"/>
        </w:rPr>
        <w:t>ρ.</w:t>
      </w:r>
      <w:r w:rsidR="00DF7C37" w:rsidRPr="00DF7C37">
        <w:rPr>
          <w:rFonts w:ascii="Bookman Old Style" w:hAnsi="Bookman Old Style"/>
          <w:b/>
          <w:i/>
          <w:iCs/>
          <w:sz w:val="28"/>
          <w:szCs w:val="28"/>
          <w:lang w:val="el-GR"/>
        </w:rPr>
        <w:t xml:space="preserve"> 6/</w:t>
      </w:r>
      <w:r w:rsidR="00755D1B">
        <w:rPr>
          <w:rFonts w:ascii="Bookman Old Style" w:hAnsi="Bookman Old Style"/>
          <w:b/>
          <w:i/>
          <w:iCs/>
          <w:sz w:val="28"/>
          <w:szCs w:val="28"/>
          <w:lang w:val="el-GR"/>
        </w:rPr>
        <w:t>20</w:t>
      </w:r>
      <w:r w:rsidR="00DF7C37" w:rsidRPr="00DF7C37">
        <w:rPr>
          <w:rFonts w:ascii="Bookman Old Style" w:hAnsi="Bookman Old Style"/>
          <w:b/>
          <w:i/>
          <w:iCs/>
          <w:sz w:val="28"/>
          <w:szCs w:val="28"/>
          <w:lang w:val="el-GR"/>
        </w:rPr>
        <w:t>16, ημ. 2</w:t>
      </w:r>
      <w:r w:rsidR="00755D1B">
        <w:rPr>
          <w:rFonts w:ascii="Bookman Old Style" w:hAnsi="Bookman Old Style"/>
          <w:b/>
          <w:i/>
          <w:iCs/>
          <w:sz w:val="28"/>
          <w:szCs w:val="28"/>
          <w:lang w:val="el-GR"/>
        </w:rPr>
        <w:t>/</w:t>
      </w:r>
      <w:r w:rsidR="00DF7C37" w:rsidRPr="00DF7C37">
        <w:rPr>
          <w:rFonts w:ascii="Bookman Old Style" w:hAnsi="Bookman Old Style"/>
          <w:b/>
          <w:i/>
          <w:iCs/>
          <w:sz w:val="28"/>
          <w:szCs w:val="28"/>
          <w:lang w:val="el-GR"/>
        </w:rPr>
        <w:t>2</w:t>
      </w:r>
      <w:r w:rsidR="00755D1B">
        <w:rPr>
          <w:rFonts w:ascii="Bookman Old Style" w:hAnsi="Bookman Old Style"/>
          <w:b/>
          <w:i/>
          <w:iCs/>
          <w:sz w:val="28"/>
          <w:szCs w:val="28"/>
          <w:lang w:val="el-GR"/>
        </w:rPr>
        <w:t>/20</w:t>
      </w:r>
      <w:r w:rsidR="00DF7C37" w:rsidRPr="00DF7C37">
        <w:rPr>
          <w:rFonts w:ascii="Bookman Old Style" w:hAnsi="Bookman Old Style"/>
          <w:b/>
          <w:i/>
          <w:iCs/>
          <w:sz w:val="28"/>
          <w:szCs w:val="28"/>
          <w:lang w:val="el-GR"/>
        </w:rPr>
        <w:t>16, Αναφορικά με την Αίτηση τ</w:t>
      </w:r>
      <w:r w:rsidR="00625DDF">
        <w:rPr>
          <w:rFonts w:ascii="Bookman Old Style" w:hAnsi="Bookman Old Style"/>
          <w:b/>
          <w:i/>
          <w:iCs/>
          <w:sz w:val="28"/>
          <w:szCs w:val="28"/>
          <w:lang w:val="el-GR"/>
        </w:rPr>
        <w:t>ου Γιάννη</w:t>
      </w:r>
      <w:r w:rsidR="00511745">
        <w:rPr>
          <w:rFonts w:ascii="Bookman Old Style" w:hAnsi="Bookman Old Style"/>
          <w:b/>
          <w:i/>
          <w:iCs/>
          <w:sz w:val="28"/>
          <w:szCs w:val="28"/>
          <w:lang w:val="el-GR"/>
        </w:rPr>
        <w:t xml:space="preserve"> </w:t>
      </w:r>
      <w:r w:rsidR="00DF7C37" w:rsidRPr="00DF7C37">
        <w:rPr>
          <w:rFonts w:ascii="Bookman Old Style" w:hAnsi="Bookman Old Style"/>
          <w:b/>
          <w:i/>
          <w:iCs/>
          <w:sz w:val="28"/>
          <w:szCs w:val="28"/>
          <w:lang w:val="el-GR"/>
        </w:rPr>
        <w:t>Γερολέμου κ</w:t>
      </w:r>
      <w:r w:rsidR="00625DDF">
        <w:rPr>
          <w:rFonts w:ascii="Bookman Old Style" w:hAnsi="Bookman Old Style"/>
          <w:b/>
          <w:i/>
          <w:iCs/>
          <w:sz w:val="28"/>
          <w:szCs w:val="28"/>
          <w:lang w:val="el-GR"/>
        </w:rPr>
        <w:t>.ά.</w:t>
      </w:r>
      <w:r w:rsidR="00772A67">
        <w:rPr>
          <w:rFonts w:ascii="Bookman Old Style" w:hAnsi="Bookman Old Style"/>
          <w:b/>
          <w:i/>
          <w:iCs/>
          <w:sz w:val="28"/>
          <w:szCs w:val="28"/>
          <w:lang w:val="el-GR"/>
        </w:rPr>
        <w:t xml:space="preserve"> </w:t>
      </w:r>
      <w:r w:rsidR="00DF7C37" w:rsidRPr="00DF7C37">
        <w:rPr>
          <w:rFonts w:ascii="Bookman Old Style" w:hAnsi="Bookman Old Style"/>
          <w:b/>
          <w:i/>
          <w:sz w:val="28"/>
          <w:szCs w:val="28"/>
          <w:lang w:val="el-GR"/>
        </w:rPr>
        <w:t>(2002) 1 Α</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Α</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Δ</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 xml:space="preserve"> 491, </w:t>
      </w:r>
      <w:r w:rsidR="00DF7C37" w:rsidRPr="00DF7C37">
        <w:rPr>
          <w:rFonts w:ascii="Bookman Old Style" w:hAnsi="Bookman Old Style"/>
          <w:sz w:val="28"/>
          <w:szCs w:val="28"/>
          <w:lang w:val="el-GR"/>
        </w:rPr>
        <w:t>496,</w:t>
      </w:r>
      <w:r w:rsidR="00511745">
        <w:rPr>
          <w:rFonts w:ascii="Bookman Old Style" w:hAnsi="Bookman Old Style"/>
          <w:sz w:val="28"/>
          <w:szCs w:val="28"/>
          <w:lang w:val="el-GR"/>
        </w:rPr>
        <w:t xml:space="preserve"> </w:t>
      </w:r>
      <w:r w:rsidR="00DF7C37" w:rsidRPr="00DF7C37">
        <w:rPr>
          <w:rFonts w:ascii="Bookman Old Style" w:hAnsi="Bookman Old Style"/>
          <w:b/>
          <w:i/>
          <w:iCs/>
          <w:sz w:val="28"/>
          <w:szCs w:val="28"/>
          <w:lang w:val="el-GR"/>
        </w:rPr>
        <w:t>Αναφορικά με την Αίτηση του ΧΧΧ Ροδοθέου</w:t>
      </w:r>
      <w:r w:rsidR="00DF7C37" w:rsidRPr="00DF7C37">
        <w:rPr>
          <w:rFonts w:ascii="Bookman Old Style" w:hAnsi="Bookman Old Style"/>
          <w:b/>
          <w:i/>
          <w:sz w:val="28"/>
          <w:szCs w:val="28"/>
          <w:lang w:val="el-GR"/>
        </w:rPr>
        <w:t xml:space="preserve"> (1997) 1(Β) Α</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Α</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Δ</w:t>
      </w:r>
      <w:r w:rsidR="00DF7C37">
        <w:rPr>
          <w:rFonts w:ascii="Bookman Old Style" w:hAnsi="Bookman Old Style"/>
          <w:b/>
          <w:i/>
          <w:sz w:val="28"/>
          <w:szCs w:val="28"/>
          <w:lang w:val="el-GR"/>
        </w:rPr>
        <w:t>.</w:t>
      </w:r>
      <w:r w:rsidR="00DF7C37" w:rsidRPr="00DF7C37">
        <w:rPr>
          <w:rFonts w:ascii="Bookman Old Style" w:hAnsi="Bookman Old Style"/>
          <w:b/>
          <w:i/>
          <w:sz w:val="28"/>
          <w:szCs w:val="28"/>
          <w:lang w:val="el-GR"/>
        </w:rPr>
        <w:t xml:space="preserve"> 602, 606-608</w:t>
      </w:r>
      <w:r w:rsidR="00DF7C37" w:rsidRPr="00503E4E">
        <w:rPr>
          <w:rFonts w:ascii="Bookman Old Style" w:hAnsi="Bookman Old Style"/>
          <w:sz w:val="28"/>
          <w:szCs w:val="28"/>
          <w:lang w:val="el-GR"/>
        </w:rPr>
        <w:t>)</w:t>
      </w:r>
      <w:r w:rsidRPr="00503E4E">
        <w:rPr>
          <w:rFonts w:ascii="Bookman Old Style" w:hAnsi="Bookman Old Style" w:cs="Arial"/>
          <w:sz w:val="28"/>
          <w:szCs w:val="28"/>
          <w:lang w:val="el-GR"/>
        </w:rPr>
        <w:t>.</w:t>
      </w:r>
      <w:r>
        <w:rPr>
          <w:rFonts w:ascii="Bookman Old Style" w:hAnsi="Bookman Old Style" w:cs="Arial"/>
          <w:sz w:val="28"/>
          <w:szCs w:val="28"/>
          <w:lang w:val="el-GR"/>
        </w:rPr>
        <w:t xml:space="preserve"> </w:t>
      </w:r>
    </w:p>
    <w:p w14:paraId="4F890AC2" w14:textId="77777777" w:rsidR="00A81DE9" w:rsidRDefault="00A81DE9"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υπόθεση </w:t>
      </w:r>
      <w:r>
        <w:rPr>
          <w:rFonts w:ascii="Bookman Old Style" w:hAnsi="Bookman Old Style" w:cs="Arial"/>
          <w:b/>
          <w:bCs/>
          <w:i/>
          <w:iCs/>
          <w:sz w:val="28"/>
          <w:szCs w:val="28"/>
          <w:lang w:val="el-GR"/>
        </w:rPr>
        <w:t>Χαραλάμπους (2011) 1 Α.Α.Δ. 743</w:t>
      </w:r>
      <w:r>
        <w:rPr>
          <w:rFonts w:ascii="Bookman Old Style" w:hAnsi="Bookman Old Style" w:cs="Arial"/>
          <w:sz w:val="28"/>
          <w:szCs w:val="28"/>
          <w:lang w:val="el-GR"/>
        </w:rPr>
        <w:t xml:space="preserve"> κρίθηκε ότι η αίτηση για άδεια ήταν καταδικασμένη σε απόρριψη, γιατί παρόλο που είχε καταχωριστεί αντίγραφο του εντάλματος κατάσχεσης και πώλησης κινητής περιουσίας που η αίτηση αφορούσε, το αντίγραφο δεν ήταν πιστοποιημένο αλλά φωτοστατικό αντίγραφο. Στην εν λόγω υπόθεση έγινε επίκληση</w:t>
      </w:r>
      <w:r w:rsidR="0037261B">
        <w:rPr>
          <w:rFonts w:ascii="Bookman Old Style" w:hAnsi="Bookman Old Style" w:cs="Arial"/>
          <w:sz w:val="28"/>
          <w:szCs w:val="28"/>
          <w:lang w:val="el-GR"/>
        </w:rPr>
        <w:t xml:space="preserve"> της υπόθεσης </w:t>
      </w:r>
      <w:r>
        <w:rPr>
          <w:rFonts w:ascii="Bookman Old Style" w:hAnsi="Bookman Old Style" w:cs="Arial"/>
          <w:b/>
          <w:bCs/>
          <w:i/>
          <w:iCs/>
          <w:sz w:val="28"/>
          <w:szCs w:val="28"/>
          <w:lang w:val="el-GR"/>
        </w:rPr>
        <w:t>Γερολέμου κ.ά. (2002) 1 Α.Α.Δ. 491</w:t>
      </w:r>
      <w:r w:rsidR="0037261B">
        <w:rPr>
          <w:rFonts w:ascii="Bookman Old Style" w:hAnsi="Bookman Old Style" w:cs="Arial"/>
          <w:sz w:val="28"/>
          <w:szCs w:val="28"/>
          <w:lang w:val="el-GR"/>
        </w:rPr>
        <w:t xml:space="preserve">, στην οποία </w:t>
      </w:r>
      <w:r>
        <w:rPr>
          <w:rFonts w:ascii="Bookman Old Style" w:hAnsi="Bookman Old Style" w:cs="Arial"/>
          <w:sz w:val="28"/>
          <w:szCs w:val="28"/>
          <w:lang w:val="el-GR"/>
        </w:rPr>
        <w:t>τονίστηκε ότι:</w:t>
      </w:r>
    </w:p>
    <w:p w14:paraId="576E8FF7" w14:textId="77777777" w:rsidR="00A81DE9" w:rsidRDefault="00A81DE9" w:rsidP="0000790C">
      <w:pPr>
        <w:spacing w:line="480" w:lineRule="auto"/>
        <w:ind w:right="-35"/>
        <w:jc w:val="both"/>
        <w:rPr>
          <w:rFonts w:ascii="Bookman Old Style" w:hAnsi="Bookman Old Style" w:cs="Arial"/>
          <w:sz w:val="28"/>
          <w:szCs w:val="28"/>
          <w:lang w:val="el-GR"/>
        </w:rPr>
      </w:pPr>
    </w:p>
    <w:p w14:paraId="4795C841" w14:textId="77777777" w:rsidR="004D0EC2" w:rsidRPr="004D0EC2" w:rsidRDefault="004D0EC2" w:rsidP="00C32256">
      <w:pPr>
        <w:spacing w:line="276" w:lineRule="auto"/>
        <w:ind w:left="426" w:right="390"/>
        <w:jc w:val="both"/>
        <w:rPr>
          <w:rFonts w:ascii="Bookman Old Style" w:hAnsi="Bookman Old Style" w:cs="Arial"/>
          <w:sz w:val="26"/>
          <w:szCs w:val="26"/>
          <w:lang w:val="el-GR"/>
        </w:rPr>
      </w:pPr>
      <w:r w:rsidRPr="004D0EC2">
        <w:rPr>
          <w:rFonts w:ascii="Bookman Old Style" w:hAnsi="Bookman Old Style" w:cs="Arial"/>
          <w:sz w:val="26"/>
          <w:szCs w:val="26"/>
          <w:lang w:val="el-GR"/>
        </w:rPr>
        <w:t>«</w:t>
      </w:r>
      <w:r w:rsidRPr="00E55E17">
        <w:rPr>
          <w:rFonts w:ascii="Bookman Old Style" w:hAnsi="Bookman Old Style" w:cs="Arial"/>
          <w:i/>
          <w:sz w:val="26"/>
          <w:szCs w:val="26"/>
          <w:lang w:val="el-GR"/>
        </w:rPr>
        <w:t>Υπάρχει όμως και ακόμη ένας λόγος που πρέπει να οδηγήσει σε απόρριψη της αίτησης. Σύμφωνα με τους Αγγλικούς Κανονισμούς που ακολουθούνται στην Κύπρο και σύμφωνα με την Κυπριακή νομολογία, στην αίτηση πρέπει να επισυνάπτονται όλα τα σχετικά έγγραφα και, συγκεκριμένα, η απόφαση ή το διάταγμα ή το ένταλμα του οποίου επιδιώκεται η ακύρωση. Όπως αποφασίστηκε στην</w:t>
      </w:r>
      <w:r w:rsidR="002851B5">
        <w:rPr>
          <w:rFonts w:ascii="Bookman Old Style" w:hAnsi="Bookman Old Style" w:cs="Arial"/>
          <w:i/>
          <w:sz w:val="26"/>
          <w:szCs w:val="26"/>
          <w:lang w:val="el-GR"/>
        </w:rPr>
        <w:t xml:space="preserve"> </w:t>
      </w:r>
      <w:r w:rsidRPr="00E55E17">
        <w:rPr>
          <w:rFonts w:ascii="Bookman Old Style" w:hAnsi="Bookman Old Style" w:cs="Arial"/>
          <w:b/>
          <w:bCs/>
          <w:i/>
          <w:iCs/>
          <w:sz w:val="26"/>
          <w:szCs w:val="26"/>
          <w:lang w:val="en-US"/>
        </w:rPr>
        <w:t>In</w:t>
      </w:r>
      <w:r w:rsidR="002851B5">
        <w:rPr>
          <w:rFonts w:ascii="Bookman Old Style" w:hAnsi="Bookman Old Style" w:cs="Arial"/>
          <w:b/>
          <w:bCs/>
          <w:i/>
          <w:iCs/>
          <w:sz w:val="26"/>
          <w:szCs w:val="26"/>
          <w:lang w:val="el-GR"/>
        </w:rPr>
        <w:t xml:space="preserve"> </w:t>
      </w:r>
      <w:r w:rsidRPr="00E55E17">
        <w:rPr>
          <w:rFonts w:ascii="Bookman Old Style" w:hAnsi="Bookman Old Style" w:cs="Arial"/>
          <w:b/>
          <w:bCs/>
          <w:i/>
          <w:iCs/>
          <w:sz w:val="26"/>
          <w:szCs w:val="26"/>
          <w:lang w:val="en-US"/>
        </w:rPr>
        <w:t>re</w:t>
      </w:r>
      <w:r w:rsidR="002851B5">
        <w:rPr>
          <w:rFonts w:ascii="Bookman Old Style" w:hAnsi="Bookman Old Style" w:cs="Arial"/>
          <w:b/>
          <w:bCs/>
          <w:i/>
          <w:iCs/>
          <w:sz w:val="26"/>
          <w:szCs w:val="26"/>
          <w:lang w:val="el-GR"/>
        </w:rPr>
        <w:t xml:space="preserve"> </w:t>
      </w:r>
      <w:r w:rsidRPr="00E55E17">
        <w:rPr>
          <w:rFonts w:ascii="Bookman Old Style" w:hAnsi="Bookman Old Style" w:cs="Arial"/>
          <w:b/>
          <w:bCs/>
          <w:i/>
          <w:iCs/>
          <w:sz w:val="26"/>
          <w:szCs w:val="26"/>
          <w:lang w:val="en-US"/>
        </w:rPr>
        <w:t>Aeroporos</w:t>
      </w:r>
      <w:r w:rsidR="002851B5">
        <w:rPr>
          <w:rFonts w:ascii="Bookman Old Style" w:hAnsi="Bookman Old Style" w:cs="Arial"/>
          <w:b/>
          <w:bCs/>
          <w:i/>
          <w:iCs/>
          <w:sz w:val="26"/>
          <w:szCs w:val="26"/>
          <w:lang w:val="el-GR"/>
        </w:rPr>
        <w:t xml:space="preserve"> </w:t>
      </w:r>
      <w:r w:rsidRPr="00E55E17">
        <w:rPr>
          <w:rFonts w:ascii="Bookman Old Style" w:hAnsi="Bookman Old Style" w:cs="Arial"/>
          <w:b/>
          <w:bCs/>
          <w:i/>
          <w:iCs/>
          <w:sz w:val="26"/>
          <w:szCs w:val="26"/>
          <w:lang w:val="el-GR"/>
        </w:rPr>
        <w:t>&amp;</w:t>
      </w:r>
      <w:r w:rsidR="002851B5">
        <w:rPr>
          <w:rFonts w:ascii="Bookman Old Style" w:hAnsi="Bookman Old Style" w:cs="Arial"/>
          <w:b/>
          <w:bCs/>
          <w:i/>
          <w:iCs/>
          <w:sz w:val="26"/>
          <w:szCs w:val="26"/>
          <w:lang w:val="el-GR"/>
        </w:rPr>
        <w:t xml:space="preserve"> </w:t>
      </w:r>
      <w:r w:rsidRPr="00E55E17">
        <w:rPr>
          <w:rFonts w:ascii="Bookman Old Style" w:hAnsi="Bookman Old Style" w:cs="Arial"/>
          <w:b/>
          <w:bCs/>
          <w:i/>
          <w:iCs/>
          <w:sz w:val="26"/>
          <w:szCs w:val="26"/>
          <w:lang w:val="en-US"/>
        </w:rPr>
        <w:t>Others</w:t>
      </w:r>
      <w:r w:rsidRPr="00E55E17">
        <w:rPr>
          <w:rFonts w:ascii="Bookman Old Style" w:hAnsi="Bookman Old Style" w:cs="Arial"/>
          <w:b/>
          <w:bCs/>
          <w:i/>
          <w:iCs/>
          <w:sz w:val="26"/>
          <w:szCs w:val="26"/>
          <w:lang w:val="el-GR"/>
        </w:rPr>
        <w:t xml:space="preserve"> (1988) 1 </w:t>
      </w:r>
      <w:r w:rsidRPr="00E55E17">
        <w:rPr>
          <w:rFonts w:ascii="Bookman Old Style" w:hAnsi="Bookman Old Style" w:cs="Arial"/>
          <w:b/>
          <w:bCs/>
          <w:i/>
          <w:iCs/>
          <w:sz w:val="26"/>
          <w:szCs w:val="26"/>
          <w:lang w:val="en-US"/>
        </w:rPr>
        <w:t>C</w:t>
      </w:r>
      <w:r w:rsidRPr="00E55E17">
        <w:rPr>
          <w:rFonts w:ascii="Bookman Old Style" w:hAnsi="Bookman Old Style" w:cs="Arial"/>
          <w:b/>
          <w:bCs/>
          <w:i/>
          <w:iCs/>
          <w:sz w:val="26"/>
          <w:szCs w:val="26"/>
          <w:lang w:val="el-GR"/>
        </w:rPr>
        <w:t>.</w:t>
      </w:r>
      <w:r w:rsidRPr="00E55E17">
        <w:rPr>
          <w:rFonts w:ascii="Bookman Old Style" w:hAnsi="Bookman Old Style" w:cs="Arial"/>
          <w:b/>
          <w:bCs/>
          <w:i/>
          <w:iCs/>
          <w:sz w:val="26"/>
          <w:szCs w:val="26"/>
          <w:lang w:val="en-US"/>
        </w:rPr>
        <w:t>L</w:t>
      </w:r>
      <w:r w:rsidRPr="00E55E17">
        <w:rPr>
          <w:rFonts w:ascii="Bookman Old Style" w:hAnsi="Bookman Old Style" w:cs="Arial"/>
          <w:b/>
          <w:bCs/>
          <w:i/>
          <w:iCs/>
          <w:sz w:val="26"/>
          <w:szCs w:val="26"/>
          <w:lang w:val="el-GR"/>
        </w:rPr>
        <w:t>.</w:t>
      </w:r>
      <w:r w:rsidRPr="00E55E17">
        <w:rPr>
          <w:rFonts w:ascii="Bookman Old Style" w:hAnsi="Bookman Old Style" w:cs="Arial"/>
          <w:b/>
          <w:bCs/>
          <w:i/>
          <w:iCs/>
          <w:sz w:val="26"/>
          <w:szCs w:val="26"/>
          <w:lang w:val="en-US"/>
        </w:rPr>
        <w:t>R</w:t>
      </w:r>
      <w:r w:rsidRPr="00E55E17">
        <w:rPr>
          <w:rFonts w:ascii="Bookman Old Style" w:hAnsi="Bookman Old Style" w:cs="Arial"/>
          <w:b/>
          <w:bCs/>
          <w:i/>
          <w:iCs/>
          <w:sz w:val="26"/>
          <w:szCs w:val="26"/>
          <w:lang w:val="el-GR"/>
        </w:rPr>
        <w:t>. 302</w:t>
      </w:r>
      <w:r w:rsidRPr="00E55E17">
        <w:rPr>
          <w:rFonts w:ascii="Bookman Old Style" w:hAnsi="Bookman Old Style" w:cs="Arial"/>
          <w:i/>
          <w:iCs/>
          <w:sz w:val="26"/>
          <w:szCs w:val="26"/>
          <w:lang w:val="el-GR"/>
        </w:rPr>
        <w:t xml:space="preserve">, </w:t>
      </w:r>
      <w:r w:rsidRPr="00E55E17">
        <w:rPr>
          <w:rFonts w:ascii="Bookman Old Style" w:hAnsi="Bookman Old Style" w:cs="Arial"/>
          <w:i/>
          <w:sz w:val="26"/>
          <w:szCs w:val="26"/>
          <w:lang w:val="el-GR"/>
        </w:rPr>
        <w:t>η επισύναψη πιστοποιημένων αντιγράφων των ενταλμάτων ερεύνης αποτελούσε απαραίτητη προϋπόθεση για την επιτυχία της αίτησης</w:t>
      </w:r>
      <w:r w:rsidRPr="004D0EC2">
        <w:rPr>
          <w:rFonts w:ascii="Bookman Old Style" w:hAnsi="Bookman Old Style" w:cs="Arial"/>
          <w:sz w:val="26"/>
          <w:szCs w:val="26"/>
          <w:lang w:val="el-GR"/>
        </w:rPr>
        <w:t>.»</w:t>
      </w:r>
    </w:p>
    <w:p w14:paraId="58303111" w14:textId="77777777" w:rsidR="00A81DE9" w:rsidRDefault="00A81DE9" w:rsidP="0000790C">
      <w:pPr>
        <w:spacing w:line="480" w:lineRule="auto"/>
        <w:ind w:right="-35"/>
        <w:jc w:val="both"/>
        <w:rPr>
          <w:rFonts w:ascii="Bookman Old Style" w:hAnsi="Bookman Old Style" w:cs="Arial"/>
          <w:sz w:val="28"/>
          <w:szCs w:val="28"/>
          <w:lang w:val="el-GR"/>
        </w:rPr>
      </w:pPr>
    </w:p>
    <w:p w14:paraId="4BD72FA5" w14:textId="77777777" w:rsidR="00A81DE9" w:rsidRDefault="00A81DE9"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Κατά ανάλογο τρόπο στην </w:t>
      </w:r>
      <w:r w:rsidR="0037261B">
        <w:rPr>
          <w:rFonts w:ascii="Bookman Old Style" w:hAnsi="Bookman Old Style" w:cs="Arial"/>
          <w:b/>
          <w:bCs/>
          <w:i/>
          <w:iCs/>
          <w:sz w:val="28"/>
          <w:szCs w:val="28"/>
          <w:lang w:val="el-GR"/>
        </w:rPr>
        <w:t>Αίτησ</w:t>
      </w:r>
      <w:r w:rsidR="00134735">
        <w:rPr>
          <w:rFonts w:ascii="Bookman Old Style" w:hAnsi="Bookman Old Style" w:cs="Arial"/>
          <w:b/>
          <w:bCs/>
          <w:i/>
          <w:iCs/>
          <w:sz w:val="28"/>
          <w:szCs w:val="28"/>
          <w:lang w:val="el-GR"/>
        </w:rPr>
        <w:t>η του Κυριάκου Ζού</w:t>
      </w:r>
      <w:r>
        <w:rPr>
          <w:rFonts w:ascii="Bookman Old Style" w:hAnsi="Bookman Old Style" w:cs="Arial"/>
          <w:b/>
          <w:bCs/>
          <w:i/>
          <w:iCs/>
          <w:sz w:val="28"/>
          <w:szCs w:val="28"/>
          <w:lang w:val="el-GR"/>
        </w:rPr>
        <w:t>γκρο</w:t>
      </w:r>
      <w:r w:rsidR="00134735">
        <w:rPr>
          <w:rFonts w:ascii="Bookman Old Style" w:hAnsi="Bookman Old Style" w:cs="Arial"/>
          <w:b/>
          <w:bCs/>
          <w:i/>
          <w:iCs/>
          <w:sz w:val="28"/>
          <w:szCs w:val="28"/>
          <w:lang w:val="el-GR"/>
        </w:rPr>
        <w:t>υ</w:t>
      </w:r>
      <w:r w:rsidR="00134735">
        <w:rPr>
          <w:rFonts w:ascii="Bookman Old Style" w:hAnsi="Bookman Old Style" w:cs="Arial"/>
          <w:sz w:val="28"/>
          <w:szCs w:val="28"/>
          <w:lang w:val="el-GR"/>
        </w:rPr>
        <w:t xml:space="preserve"> (ανωτέρω)</w:t>
      </w:r>
      <w:r>
        <w:rPr>
          <w:rFonts w:ascii="Bookman Old Style" w:hAnsi="Bookman Old Style" w:cs="Arial"/>
          <w:sz w:val="28"/>
          <w:szCs w:val="28"/>
          <w:lang w:val="el-GR"/>
        </w:rPr>
        <w:t xml:space="preserve"> τονίστηκαν, μεταξύ άλλων, και τα εξής σχετικά:</w:t>
      </w:r>
    </w:p>
    <w:p w14:paraId="194B97F3" w14:textId="77777777" w:rsidR="00A81DE9" w:rsidRDefault="00A81DE9" w:rsidP="0000790C">
      <w:pPr>
        <w:spacing w:line="480" w:lineRule="auto"/>
        <w:ind w:right="-35"/>
        <w:jc w:val="both"/>
        <w:rPr>
          <w:rFonts w:ascii="Bookman Old Style" w:hAnsi="Bookman Old Style" w:cs="Arial"/>
          <w:sz w:val="28"/>
          <w:szCs w:val="28"/>
          <w:lang w:val="el-GR"/>
        </w:rPr>
      </w:pPr>
    </w:p>
    <w:p w14:paraId="0410F1F0" w14:textId="77777777" w:rsidR="004D0EC2" w:rsidRDefault="004D0EC2" w:rsidP="004D0EC2">
      <w:pPr>
        <w:spacing w:line="276" w:lineRule="auto"/>
        <w:ind w:left="284" w:right="390"/>
        <w:jc w:val="both"/>
        <w:rPr>
          <w:rFonts w:ascii="Bookman Old Style" w:hAnsi="Bookman Old Style" w:cs="Arial"/>
          <w:sz w:val="26"/>
          <w:szCs w:val="26"/>
          <w:lang w:val="el-GR"/>
        </w:rPr>
      </w:pPr>
      <w:r w:rsidRPr="004D0EC2">
        <w:rPr>
          <w:rFonts w:ascii="Bookman Old Style" w:hAnsi="Bookman Old Style" w:cs="Arial"/>
          <w:sz w:val="26"/>
          <w:szCs w:val="26"/>
          <w:lang w:val="el-GR"/>
        </w:rPr>
        <w:t>«</w:t>
      </w:r>
      <w:r w:rsidRPr="00E55E17">
        <w:rPr>
          <w:rFonts w:ascii="Bookman Old Style" w:hAnsi="Bookman Old Style" w:cs="Arial"/>
          <w:i/>
          <w:sz w:val="26"/>
          <w:szCs w:val="26"/>
          <w:lang w:val="el-GR"/>
        </w:rPr>
        <w:t>Είναι γνωστό και από παλαιά εδραιωμένο ότι αυτή η διαδικασία ως προνομιακής φύσεως είναι ιδιαζόντως αυστηρή και θα πρέπει να τηρούνται οι προϋποθέσεις που θέτει η νομολογία μας ως προς την επισύναψη και μάλιστα όχι φωτοτυπιών αλλά κεκυρωμένων αντιγράφων δικαστικών πράξεων που είναι ουσιώδεις ως προς το αίτημα. Πολλώ δε μάλλον όταν είναι οι πράξεις που σκοπείται να ακυρωθούν</w:t>
      </w:r>
      <w:r>
        <w:rPr>
          <w:rFonts w:ascii="Bookman Old Style" w:hAnsi="Bookman Old Style" w:cs="Arial"/>
          <w:sz w:val="26"/>
          <w:szCs w:val="26"/>
          <w:lang w:val="el-GR"/>
        </w:rPr>
        <w:t>.»</w:t>
      </w:r>
    </w:p>
    <w:p w14:paraId="191E418E" w14:textId="77777777" w:rsidR="0037261B" w:rsidRDefault="0037261B" w:rsidP="004D0EC2">
      <w:pPr>
        <w:spacing w:line="276" w:lineRule="auto"/>
        <w:ind w:left="284" w:right="390"/>
        <w:jc w:val="both"/>
        <w:rPr>
          <w:rFonts w:ascii="Bookman Old Style" w:hAnsi="Bookman Old Style" w:cs="Arial"/>
          <w:sz w:val="26"/>
          <w:szCs w:val="26"/>
          <w:lang w:val="el-GR"/>
        </w:rPr>
      </w:pPr>
    </w:p>
    <w:p w14:paraId="38C5B55C" w14:textId="77777777" w:rsidR="00A81DE9" w:rsidRDefault="00A81DE9" w:rsidP="002851B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Όπως τονίστηκε στην πολύ πρόσφατη υπόθεση </w:t>
      </w:r>
      <w:r>
        <w:rPr>
          <w:rFonts w:ascii="Bookman Old Style" w:hAnsi="Bookman Old Style" w:cs="Arial"/>
          <w:b/>
          <w:bCs/>
          <w:i/>
          <w:iCs/>
          <w:sz w:val="28"/>
          <w:szCs w:val="28"/>
          <w:lang w:val="el-GR"/>
        </w:rPr>
        <w:t>Αναφορικά με την Αίτηση του</w:t>
      </w:r>
      <w:r w:rsidR="002851B5">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Essam</w:t>
      </w:r>
      <w:r w:rsidR="002851B5">
        <w:rPr>
          <w:rFonts w:ascii="Bookman Old Style" w:hAnsi="Bookman Old Style" w:cs="Arial"/>
          <w:b/>
          <w:bCs/>
          <w:i/>
          <w:iCs/>
          <w:sz w:val="28"/>
          <w:szCs w:val="28"/>
          <w:lang w:val="el-GR"/>
        </w:rPr>
        <w:t xml:space="preserve"> </w:t>
      </w:r>
      <w:r>
        <w:rPr>
          <w:rFonts w:ascii="Bookman Old Style" w:hAnsi="Bookman Old Style" w:cs="Arial"/>
          <w:b/>
          <w:bCs/>
          <w:i/>
          <w:iCs/>
          <w:sz w:val="28"/>
          <w:szCs w:val="28"/>
          <w:lang w:val="el-GR"/>
        </w:rPr>
        <w:t>Saad, Αίτηση Αρ. 182/2023, ημερ. 19/12/2023</w:t>
      </w:r>
      <w:r>
        <w:rPr>
          <w:rFonts w:ascii="Bookman Old Style" w:hAnsi="Bookman Old Style" w:cs="Arial"/>
          <w:sz w:val="28"/>
          <w:szCs w:val="28"/>
          <w:lang w:val="el-GR"/>
        </w:rPr>
        <w:t>:</w:t>
      </w:r>
    </w:p>
    <w:p w14:paraId="13CB5CEC" w14:textId="77777777" w:rsidR="00A81DE9" w:rsidRDefault="00A81DE9" w:rsidP="002851B5">
      <w:pPr>
        <w:spacing w:line="480" w:lineRule="auto"/>
        <w:ind w:right="-35"/>
        <w:jc w:val="both"/>
        <w:rPr>
          <w:rFonts w:ascii="Bookman Old Style" w:hAnsi="Bookman Old Style" w:cs="Arial"/>
          <w:sz w:val="28"/>
          <w:szCs w:val="28"/>
          <w:lang w:val="el-GR"/>
        </w:rPr>
      </w:pPr>
    </w:p>
    <w:p w14:paraId="7BB87CAF" w14:textId="77777777" w:rsidR="004D0EC2" w:rsidRDefault="004D0EC2" w:rsidP="002851B5">
      <w:pPr>
        <w:spacing w:line="276" w:lineRule="auto"/>
        <w:ind w:left="284" w:right="390"/>
        <w:jc w:val="both"/>
        <w:rPr>
          <w:rFonts w:ascii="Bookman Old Style" w:hAnsi="Bookman Old Style" w:cs="Arial"/>
          <w:sz w:val="26"/>
          <w:szCs w:val="26"/>
          <w:lang w:val="el-GR"/>
        </w:rPr>
      </w:pPr>
      <w:r>
        <w:rPr>
          <w:rFonts w:ascii="Bookman Old Style" w:hAnsi="Bookman Old Style" w:cs="Arial"/>
          <w:sz w:val="26"/>
          <w:szCs w:val="26"/>
          <w:lang w:val="el-GR"/>
        </w:rPr>
        <w:t>«</w:t>
      </w:r>
      <w:r w:rsidRPr="00E55E17">
        <w:rPr>
          <w:rFonts w:ascii="Bookman Old Style" w:hAnsi="Bookman Old Style" w:cs="Arial"/>
          <w:i/>
          <w:sz w:val="26"/>
          <w:szCs w:val="26"/>
          <w:lang w:val="el-GR"/>
        </w:rPr>
        <w:t>Άλλωστε δεν είναι μόνο τυπικής φύσεως αυτή η προϋπόθεση, αφορά και την ίδια τη βασιμότητα του αιτήματος ώστε να μπορεί να κριθεί από το Δικαστήριο αν θα ενεργοποιήσει ή όχι τέτοια εξαιρετική διαδικασία όπως αυτή των προνομιακών ενταλμάτων</w:t>
      </w:r>
      <w:r>
        <w:rPr>
          <w:rFonts w:ascii="Bookman Old Style" w:hAnsi="Bookman Old Style" w:cs="Arial"/>
          <w:sz w:val="26"/>
          <w:szCs w:val="26"/>
          <w:lang w:val="el-GR"/>
        </w:rPr>
        <w:t>.»</w:t>
      </w:r>
    </w:p>
    <w:p w14:paraId="6F943331" w14:textId="77777777" w:rsidR="006E5F3E" w:rsidRDefault="006E5F3E" w:rsidP="002851B5">
      <w:pPr>
        <w:spacing w:line="276" w:lineRule="auto"/>
        <w:ind w:left="284" w:right="390"/>
        <w:jc w:val="both"/>
        <w:rPr>
          <w:rFonts w:ascii="Bookman Old Style" w:hAnsi="Bookman Old Style" w:cs="Arial"/>
          <w:sz w:val="26"/>
          <w:szCs w:val="26"/>
          <w:lang w:val="el-GR"/>
        </w:rPr>
      </w:pPr>
    </w:p>
    <w:p w14:paraId="237CD51D" w14:textId="77777777" w:rsidR="006E5F3E" w:rsidRDefault="006E5F3E" w:rsidP="002851B5">
      <w:pPr>
        <w:spacing w:line="276" w:lineRule="auto"/>
        <w:ind w:left="284" w:right="390"/>
        <w:jc w:val="both"/>
        <w:rPr>
          <w:rFonts w:ascii="Bookman Old Style" w:hAnsi="Bookman Old Style" w:cs="Arial"/>
          <w:sz w:val="26"/>
          <w:szCs w:val="26"/>
          <w:lang w:val="el-GR"/>
        </w:rPr>
      </w:pPr>
    </w:p>
    <w:p w14:paraId="07088C2F" w14:textId="6E0553F2" w:rsidR="006E5F3E" w:rsidRDefault="006E5F3E" w:rsidP="002851B5">
      <w:pPr>
        <w:spacing w:line="480" w:lineRule="auto"/>
        <w:ind w:right="-35"/>
        <w:jc w:val="both"/>
        <w:rPr>
          <w:rFonts w:ascii="Bookman Old Style" w:hAnsi="Bookman Old Style"/>
          <w:sz w:val="28"/>
          <w:szCs w:val="28"/>
          <w:lang w:val="el-GR"/>
        </w:rPr>
      </w:pPr>
      <w:r w:rsidRPr="00A12820">
        <w:rPr>
          <w:rFonts w:ascii="Bookman Old Style" w:hAnsi="Bookman Old Style" w:cs="Arial"/>
          <w:sz w:val="28"/>
          <w:szCs w:val="28"/>
          <w:lang w:val="el-GR"/>
        </w:rPr>
        <w:t xml:space="preserve">Στην πιο πάνω υπόθεση τονίστηκε ότι στην απουσία πιστού αντιγράφου της απόφασης του </w:t>
      </w:r>
      <w:r>
        <w:rPr>
          <w:rFonts w:ascii="Bookman Old Style" w:hAnsi="Bookman Old Style" w:cs="Arial"/>
          <w:sz w:val="28"/>
          <w:szCs w:val="28"/>
          <w:lang w:val="el-GR"/>
        </w:rPr>
        <w:t>Κ</w:t>
      </w:r>
      <w:r w:rsidRPr="00A12820">
        <w:rPr>
          <w:rFonts w:ascii="Bookman Old Style" w:hAnsi="Bookman Old Style" w:cs="Arial"/>
          <w:sz w:val="28"/>
          <w:szCs w:val="28"/>
          <w:lang w:val="el-GR"/>
        </w:rPr>
        <w:t>ατώτερου Δικαστηρίου που ζητείται να ελεγχθεί, αίτηση δεν μπορεί να εξεταστεί και πρέπει</w:t>
      </w:r>
      <w:r>
        <w:rPr>
          <w:rFonts w:ascii="Bookman Old Style" w:hAnsi="Bookman Old Style" w:cs="Arial"/>
          <w:sz w:val="28"/>
          <w:szCs w:val="28"/>
          <w:lang w:val="el-GR"/>
        </w:rPr>
        <w:t>,</w:t>
      </w:r>
      <w:r w:rsidRPr="00A12820">
        <w:rPr>
          <w:rFonts w:ascii="Bookman Old Style" w:hAnsi="Bookman Old Style" w:cs="Arial"/>
          <w:sz w:val="28"/>
          <w:szCs w:val="28"/>
          <w:lang w:val="el-GR"/>
        </w:rPr>
        <w:t xml:space="preserve"> χωρίς άλλο</w:t>
      </w:r>
      <w:r>
        <w:rPr>
          <w:rFonts w:ascii="Bookman Old Style" w:hAnsi="Bookman Old Style" w:cs="Arial"/>
          <w:sz w:val="28"/>
          <w:szCs w:val="28"/>
          <w:lang w:val="el-GR"/>
        </w:rPr>
        <w:t>,</w:t>
      </w:r>
      <w:r w:rsidRPr="00A12820">
        <w:rPr>
          <w:rFonts w:ascii="Bookman Old Style" w:hAnsi="Bookman Old Style" w:cs="Arial"/>
          <w:sz w:val="28"/>
          <w:szCs w:val="28"/>
          <w:lang w:val="el-GR"/>
        </w:rPr>
        <w:t xml:space="preserve"> να απορρίπτεται. Κατά μείζονα λόγο όταν δεν επισυνάπτεται καν η σχετική απόφαση, </w:t>
      </w:r>
      <w:r w:rsidR="00503E4E">
        <w:rPr>
          <w:rFonts w:ascii="Bookman Old Style" w:hAnsi="Bookman Old Style" w:cs="Arial"/>
          <w:sz w:val="28"/>
          <w:szCs w:val="28"/>
          <w:lang w:val="el-GR"/>
        </w:rPr>
        <w:t xml:space="preserve">όπως </w:t>
      </w:r>
      <w:r w:rsidR="00601021">
        <w:rPr>
          <w:rFonts w:ascii="Bookman Old Style" w:hAnsi="Bookman Old Style"/>
          <w:sz w:val="28"/>
          <w:szCs w:val="28"/>
          <w:lang w:val="el-GR"/>
        </w:rPr>
        <w:t>ήταν η περίπτωση και σε εκείνη την υπόθεση.</w:t>
      </w:r>
    </w:p>
    <w:p w14:paraId="6DF6A7F6" w14:textId="77777777" w:rsidR="006E5F3E" w:rsidRDefault="006E5F3E" w:rsidP="002851B5">
      <w:pPr>
        <w:spacing w:line="276" w:lineRule="auto"/>
        <w:ind w:left="284" w:right="390"/>
        <w:jc w:val="both"/>
        <w:rPr>
          <w:rFonts w:ascii="Bookman Old Style" w:hAnsi="Bookman Old Style" w:cs="Arial"/>
          <w:sz w:val="26"/>
          <w:szCs w:val="26"/>
          <w:lang w:val="el-GR"/>
        </w:rPr>
      </w:pPr>
    </w:p>
    <w:p w14:paraId="2A966DBF" w14:textId="2A7638F9" w:rsidR="00601021" w:rsidRDefault="00601021" w:rsidP="002851B5">
      <w:pPr>
        <w:spacing w:line="480" w:lineRule="auto"/>
        <w:ind w:right="-35"/>
        <w:jc w:val="both"/>
        <w:rPr>
          <w:rFonts w:ascii="Bookman Old Style" w:hAnsi="Bookman Old Style" w:cs="Arial"/>
          <w:bCs/>
          <w:iCs/>
          <w:sz w:val="28"/>
          <w:szCs w:val="28"/>
          <w:lang w:val="el-GR"/>
        </w:rPr>
      </w:pPr>
      <w:r>
        <w:rPr>
          <w:rFonts w:ascii="Bookman Old Style" w:hAnsi="Bookman Old Style" w:cs="Arial"/>
          <w:sz w:val="28"/>
          <w:szCs w:val="28"/>
          <w:lang w:val="el-GR"/>
        </w:rPr>
        <w:t>Χωρίς την προσκόμιση επικυρωμένου αντιγράφου του πρακτικού</w:t>
      </w:r>
      <w:r w:rsidR="003364DE">
        <w:rPr>
          <w:rFonts w:ascii="Bookman Old Style" w:hAnsi="Bookman Old Style" w:cs="Arial"/>
          <w:sz w:val="28"/>
          <w:szCs w:val="28"/>
          <w:lang w:val="el-GR"/>
        </w:rPr>
        <w:t>,</w:t>
      </w:r>
      <w:r>
        <w:rPr>
          <w:rFonts w:ascii="Bookman Old Style" w:hAnsi="Bookman Old Style" w:cs="Arial"/>
          <w:sz w:val="28"/>
          <w:szCs w:val="28"/>
          <w:lang w:val="el-GR"/>
        </w:rPr>
        <w:t xml:space="preserve"> το Δικαστήριο, σε μια τόσο αυστηρή και φειδωλή διαδικασία, θα ενεργούσε ανεπίτρεπτα στη βάση υποθέσεων ή πιθανολογιών (βλ. </w:t>
      </w:r>
      <w:r w:rsidR="006E5F3E" w:rsidRPr="006E5F3E">
        <w:rPr>
          <w:rFonts w:ascii="Bookman Old Style" w:hAnsi="Bookman Old Style" w:cs="Arial"/>
          <w:b/>
          <w:i/>
          <w:sz w:val="28"/>
          <w:szCs w:val="28"/>
          <w:lang w:val="el-GR"/>
        </w:rPr>
        <w:t>Αναφορικά με την Αίτηση της Bank of Cyprus Pub</w:t>
      </w:r>
      <w:r w:rsidR="006E5F3E" w:rsidRPr="006E5F3E">
        <w:rPr>
          <w:rFonts w:ascii="Bookman Old Style" w:hAnsi="Bookman Old Style" w:cs="Arial"/>
          <w:b/>
          <w:i/>
          <w:sz w:val="28"/>
          <w:szCs w:val="28"/>
          <w:lang w:val="en-US"/>
        </w:rPr>
        <w:t>lic</w:t>
      </w:r>
      <w:r w:rsidR="002851B5">
        <w:rPr>
          <w:rFonts w:ascii="Bookman Old Style" w:hAnsi="Bookman Old Style" w:cs="Arial"/>
          <w:b/>
          <w:i/>
          <w:sz w:val="28"/>
          <w:szCs w:val="28"/>
          <w:lang w:val="el-GR"/>
        </w:rPr>
        <w:t xml:space="preserve"> </w:t>
      </w:r>
      <w:r w:rsidR="006E5F3E" w:rsidRPr="006E5F3E">
        <w:rPr>
          <w:rFonts w:ascii="Bookman Old Style" w:hAnsi="Bookman Old Style" w:cs="Arial"/>
          <w:b/>
          <w:i/>
          <w:sz w:val="28"/>
          <w:szCs w:val="28"/>
          <w:lang w:val="en-US"/>
        </w:rPr>
        <w:t>Co</w:t>
      </w:r>
      <w:r w:rsidR="002851B5">
        <w:rPr>
          <w:rFonts w:ascii="Bookman Old Style" w:hAnsi="Bookman Old Style" w:cs="Arial"/>
          <w:b/>
          <w:i/>
          <w:sz w:val="28"/>
          <w:szCs w:val="28"/>
          <w:lang w:val="el-GR"/>
        </w:rPr>
        <w:t xml:space="preserve"> </w:t>
      </w:r>
      <w:r w:rsidR="006E5F3E" w:rsidRPr="006E5F3E">
        <w:rPr>
          <w:rFonts w:ascii="Bookman Old Style" w:hAnsi="Bookman Old Style" w:cs="Arial"/>
          <w:b/>
          <w:i/>
          <w:sz w:val="28"/>
          <w:szCs w:val="28"/>
          <w:lang w:val="en-US"/>
        </w:rPr>
        <w:t>Ltd</w:t>
      </w:r>
      <w:r w:rsidR="006E5F3E" w:rsidRPr="006E5F3E">
        <w:rPr>
          <w:rFonts w:ascii="Bookman Old Style" w:hAnsi="Bookman Old Style" w:cs="Arial"/>
          <w:b/>
          <w:i/>
          <w:sz w:val="28"/>
          <w:szCs w:val="28"/>
          <w:lang w:val="el-GR"/>
        </w:rPr>
        <w:t xml:space="preserve">, Πολιτική Αίτηση </w:t>
      </w:r>
      <w:r>
        <w:rPr>
          <w:rFonts w:ascii="Bookman Old Style" w:hAnsi="Bookman Old Style" w:cs="Arial"/>
          <w:b/>
          <w:i/>
          <w:sz w:val="28"/>
          <w:szCs w:val="28"/>
          <w:lang w:val="el-GR"/>
        </w:rPr>
        <w:t>Α</w:t>
      </w:r>
      <w:r w:rsidR="006E5F3E" w:rsidRPr="006E5F3E">
        <w:rPr>
          <w:rFonts w:ascii="Bookman Old Style" w:hAnsi="Bookman Old Style" w:cs="Arial"/>
          <w:b/>
          <w:i/>
          <w:sz w:val="28"/>
          <w:szCs w:val="28"/>
          <w:lang w:val="el-GR"/>
        </w:rPr>
        <w:t>ρ. 67/2017, ημερ. 1/6/2017</w:t>
      </w:r>
      <w:r>
        <w:rPr>
          <w:rFonts w:ascii="Bookman Old Style" w:hAnsi="Bookman Old Style" w:cs="Arial"/>
          <w:bCs/>
          <w:iCs/>
          <w:sz w:val="28"/>
          <w:szCs w:val="28"/>
          <w:lang w:val="el-GR"/>
        </w:rPr>
        <w:t>).</w:t>
      </w:r>
    </w:p>
    <w:p w14:paraId="67FD0915" w14:textId="77777777" w:rsidR="002647CC" w:rsidRDefault="002647CC" w:rsidP="002851B5">
      <w:pPr>
        <w:spacing w:line="480" w:lineRule="auto"/>
        <w:ind w:right="-35"/>
        <w:jc w:val="both"/>
        <w:rPr>
          <w:rFonts w:ascii="Bookman Old Style" w:hAnsi="Bookman Old Style" w:cs="Arial"/>
          <w:sz w:val="28"/>
          <w:szCs w:val="28"/>
          <w:lang w:val="el-GR"/>
        </w:rPr>
      </w:pPr>
    </w:p>
    <w:p w14:paraId="71525C84" w14:textId="77777777" w:rsidR="00601021" w:rsidRDefault="00601021" w:rsidP="002851B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υπόθεση </w:t>
      </w:r>
      <w:r>
        <w:rPr>
          <w:rFonts w:ascii="Bookman Old Style" w:hAnsi="Bookman Old Style" w:cs="Arial"/>
          <w:b/>
          <w:bCs/>
          <w:i/>
          <w:iCs/>
          <w:sz w:val="28"/>
          <w:szCs w:val="28"/>
          <w:lang w:val="el-GR"/>
        </w:rPr>
        <w:t>Αναφορικά με την Αίτηση του Ιωάννη Πιριπίτση</w:t>
      </w:r>
      <w:r>
        <w:rPr>
          <w:rFonts w:ascii="Bookman Old Style" w:hAnsi="Bookman Old Style" w:cs="Arial"/>
          <w:sz w:val="28"/>
          <w:szCs w:val="28"/>
          <w:lang w:val="el-GR"/>
        </w:rPr>
        <w:t xml:space="preserve"> (ανωτέρω) στην οποία δεν είχε επισυναφθεί το ένταλμα ανάκτησης κατοχής για το οποίο επεδιώχθη η παραχώρηση άδειας για καταχώριση αίτησης για</w:t>
      </w:r>
      <w:r w:rsidR="001C282C">
        <w:rPr>
          <w:rFonts w:ascii="Bookman Old Style" w:hAnsi="Bookman Old Style" w:cs="Arial"/>
          <w:sz w:val="28"/>
          <w:szCs w:val="28"/>
          <w:lang w:val="el-GR"/>
        </w:rPr>
        <w:t xml:space="preserve"> </w:t>
      </w:r>
      <w:r>
        <w:rPr>
          <w:rFonts w:ascii="Bookman Old Style" w:hAnsi="Bookman Old Style" w:cs="Arial"/>
          <w:i/>
          <w:iCs/>
          <w:sz w:val="28"/>
          <w:szCs w:val="28"/>
          <w:lang w:val="el-GR"/>
        </w:rPr>
        <w:t>Certiorari</w:t>
      </w:r>
      <w:r>
        <w:rPr>
          <w:rFonts w:ascii="Bookman Old Style" w:hAnsi="Bookman Old Style" w:cs="Arial"/>
          <w:sz w:val="28"/>
          <w:szCs w:val="28"/>
          <w:lang w:val="el-GR"/>
        </w:rPr>
        <w:t>, αλλά η ειδοποίηση δικαστικού επιδότη, τονίστηκαν τα ακόλουθα:</w:t>
      </w:r>
    </w:p>
    <w:p w14:paraId="7FB437C0" w14:textId="77777777" w:rsidR="00601021" w:rsidRDefault="00601021" w:rsidP="002851B5">
      <w:pPr>
        <w:spacing w:line="480" w:lineRule="auto"/>
        <w:ind w:right="-35"/>
        <w:jc w:val="both"/>
        <w:rPr>
          <w:rFonts w:ascii="Bookman Old Style" w:hAnsi="Bookman Old Style" w:cs="Arial"/>
          <w:sz w:val="28"/>
          <w:szCs w:val="28"/>
          <w:lang w:val="el-GR"/>
        </w:rPr>
      </w:pPr>
    </w:p>
    <w:p w14:paraId="3FCBAE12" w14:textId="77777777" w:rsidR="00601021" w:rsidRPr="00601021" w:rsidRDefault="00601021" w:rsidP="002851B5">
      <w:pPr>
        <w:spacing w:line="276" w:lineRule="auto"/>
        <w:ind w:left="284" w:right="390"/>
        <w:jc w:val="both"/>
        <w:rPr>
          <w:rFonts w:ascii="Bookman Old Style" w:hAnsi="Bookman Old Style" w:cs="Arial"/>
          <w:sz w:val="26"/>
          <w:szCs w:val="26"/>
          <w:lang w:val="el-GR"/>
        </w:rPr>
      </w:pPr>
      <w:r w:rsidRPr="00601021">
        <w:rPr>
          <w:rFonts w:ascii="Bookman Old Style" w:hAnsi="Bookman Old Style" w:cs="Arial"/>
          <w:sz w:val="26"/>
          <w:szCs w:val="26"/>
          <w:lang w:val="el-GR"/>
        </w:rPr>
        <w:t>«</w:t>
      </w:r>
      <w:r w:rsidRPr="004D558B">
        <w:rPr>
          <w:rFonts w:ascii="Bookman Old Style" w:hAnsi="Bookman Old Style" w:cs="Arial"/>
          <w:i/>
          <w:iCs/>
          <w:sz w:val="26"/>
          <w:szCs w:val="26"/>
          <w:lang w:val="el-GR"/>
        </w:rPr>
        <w:t>Το ζήτημα δεν είναι τυπικό. Είναι ζήτημα λογικής και νομικής τάξης και ως τέτοιο είναι ζήτημα ουσιαστικό. Τέτοια τάξη ανατρέπεται όταν, χωρίς να έχει τεθεί με βεβαιότητα, την οποία το πιστοποιημένο αντίγραφο του εντάλματος θα μπορούσε να δημιουργήσει, ζητείται από το Ανώτατο Δικαστήριο να δώσει άδεια προς άσκηση της εξαιρετικής του, κατά προνόμιο, δικαιοδοσίας, επί μιας ειδοποίησης επιδότη. Κατ’ ουσίαν, ζητείται από το Ανώτατο Δικαστήριο να ενεργήσει πιθανολογώντας ότι έχει εκδοθεί ένταλμα</w:t>
      </w:r>
      <w:r w:rsidRPr="00601021">
        <w:rPr>
          <w:rFonts w:ascii="Bookman Old Style" w:hAnsi="Bookman Old Style" w:cs="Arial"/>
          <w:sz w:val="26"/>
          <w:szCs w:val="26"/>
          <w:lang w:val="el-GR"/>
        </w:rPr>
        <w:t>.»</w:t>
      </w:r>
    </w:p>
    <w:p w14:paraId="03E1C2FB" w14:textId="77777777" w:rsidR="00601021" w:rsidRDefault="00601021" w:rsidP="002851B5">
      <w:pPr>
        <w:spacing w:line="480" w:lineRule="auto"/>
        <w:ind w:right="-35"/>
        <w:jc w:val="both"/>
        <w:rPr>
          <w:rFonts w:ascii="Bookman Old Style" w:hAnsi="Bookman Old Style" w:cs="Arial"/>
          <w:sz w:val="28"/>
          <w:szCs w:val="28"/>
          <w:lang w:val="el-GR"/>
        </w:rPr>
      </w:pPr>
    </w:p>
    <w:p w14:paraId="0701D3E1" w14:textId="14747CC1" w:rsidR="00601021" w:rsidRDefault="00601021" w:rsidP="002851B5">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Στη βάση των ανωτέρω, η Αίτηση για άδεια για καταχώριση Αίτησης δια Κλήσεως για την έκδοση </w:t>
      </w:r>
      <w:r>
        <w:rPr>
          <w:rFonts w:ascii="Bookman Old Style" w:hAnsi="Bookman Old Style"/>
          <w:i/>
          <w:iCs/>
          <w:sz w:val="28"/>
          <w:szCs w:val="28"/>
          <w:lang w:val="en-US"/>
        </w:rPr>
        <w:t>Certiorari</w:t>
      </w:r>
      <w:r w:rsidR="00503E4E">
        <w:rPr>
          <w:rFonts w:ascii="Bookman Old Style" w:hAnsi="Bookman Old Style"/>
          <w:i/>
          <w:iCs/>
          <w:sz w:val="28"/>
          <w:szCs w:val="28"/>
          <w:lang w:val="el-GR"/>
        </w:rPr>
        <w:t xml:space="preserve"> </w:t>
      </w:r>
      <w:r>
        <w:rPr>
          <w:rFonts w:ascii="Bookman Old Style" w:hAnsi="Bookman Old Style"/>
          <w:sz w:val="28"/>
          <w:szCs w:val="28"/>
          <w:lang w:val="el-GR"/>
        </w:rPr>
        <w:t xml:space="preserve">και/ή </w:t>
      </w:r>
      <w:r>
        <w:rPr>
          <w:rFonts w:ascii="Bookman Old Style" w:hAnsi="Bookman Old Style"/>
          <w:i/>
          <w:iCs/>
          <w:sz w:val="28"/>
          <w:szCs w:val="28"/>
          <w:lang w:val="en-US"/>
        </w:rPr>
        <w:t>Prohibition</w:t>
      </w:r>
      <w:r>
        <w:rPr>
          <w:rFonts w:ascii="Bookman Old Style" w:hAnsi="Bookman Old Style"/>
          <w:sz w:val="28"/>
          <w:szCs w:val="28"/>
          <w:lang w:val="el-GR"/>
        </w:rPr>
        <w:t xml:space="preserve">, στο βαθμό που αφορά την </w:t>
      </w:r>
      <w:r w:rsidRPr="00503E4E">
        <w:rPr>
          <w:rFonts w:ascii="Bookman Old Style" w:hAnsi="Bookman Old Style"/>
          <w:i/>
          <w:iCs/>
          <w:sz w:val="28"/>
          <w:szCs w:val="28"/>
          <w:lang w:val="en-US"/>
        </w:rPr>
        <w:t>ex</w:t>
      </w:r>
      <w:r w:rsidR="003364DE">
        <w:rPr>
          <w:rFonts w:ascii="Bookman Old Style" w:hAnsi="Bookman Old Style"/>
          <w:i/>
          <w:iCs/>
          <w:sz w:val="28"/>
          <w:szCs w:val="28"/>
          <w:lang w:val="el-GR"/>
        </w:rPr>
        <w:t xml:space="preserve"> </w:t>
      </w:r>
      <w:r w:rsidR="00503E4E" w:rsidRPr="00503E4E">
        <w:rPr>
          <w:rFonts w:ascii="Bookman Old Style" w:hAnsi="Bookman Old Style"/>
          <w:i/>
          <w:iCs/>
          <w:sz w:val="28"/>
          <w:szCs w:val="28"/>
          <w:lang w:val="el-GR"/>
        </w:rPr>
        <w:t xml:space="preserve"> </w:t>
      </w:r>
      <w:r w:rsidRPr="00503E4E">
        <w:rPr>
          <w:rFonts w:ascii="Bookman Old Style" w:hAnsi="Bookman Old Style"/>
          <w:i/>
          <w:iCs/>
          <w:sz w:val="28"/>
          <w:szCs w:val="28"/>
          <w:lang w:val="en-US"/>
        </w:rPr>
        <w:t>tempore</w:t>
      </w:r>
      <w:r>
        <w:rPr>
          <w:rFonts w:ascii="Bookman Old Style" w:hAnsi="Bookman Old Style"/>
          <w:sz w:val="28"/>
          <w:szCs w:val="28"/>
          <w:lang w:val="el-GR"/>
        </w:rPr>
        <w:t xml:space="preserve"> Απόφαση του Πειθαρχικού Συμβουλίου Δικηγόρων του Παγκύπριου Δικηγορικού Συλλόγου, ημερ. 21/12/2023, εφόσον αυτή δεν επισυνάπτεται, δεν μπορεί να εξεταστεί.</w:t>
      </w:r>
    </w:p>
    <w:p w14:paraId="6C2A1728" w14:textId="77777777" w:rsidR="002977EF" w:rsidRDefault="002977EF" w:rsidP="002851B5">
      <w:pPr>
        <w:overflowPunct w:val="0"/>
        <w:spacing w:line="480" w:lineRule="auto"/>
        <w:ind w:right="62"/>
        <w:jc w:val="both"/>
        <w:rPr>
          <w:rFonts w:ascii="Bookman Old Style" w:hAnsi="Bookman Old Style"/>
          <w:sz w:val="28"/>
          <w:szCs w:val="28"/>
          <w:lang w:val="el-GR"/>
        </w:rPr>
      </w:pPr>
    </w:p>
    <w:p w14:paraId="25C7511E" w14:textId="77777777" w:rsidR="002977EF" w:rsidRDefault="002977EF" w:rsidP="002851B5">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Επανέρχομαι στην Αίτηση καθόσον αφορά την ενδιάμεση Απόφαση, ημερ. 21/12/2023. </w:t>
      </w:r>
    </w:p>
    <w:p w14:paraId="6A7FC1D7" w14:textId="77777777" w:rsidR="002977EF" w:rsidRDefault="002977EF" w:rsidP="002851B5">
      <w:pPr>
        <w:overflowPunct w:val="0"/>
        <w:spacing w:line="480" w:lineRule="auto"/>
        <w:ind w:right="62"/>
        <w:jc w:val="both"/>
        <w:rPr>
          <w:rFonts w:ascii="Bookman Old Style" w:hAnsi="Bookman Old Style"/>
          <w:sz w:val="28"/>
          <w:szCs w:val="28"/>
          <w:lang w:val="el-GR"/>
        </w:rPr>
      </w:pPr>
    </w:p>
    <w:p w14:paraId="423C3C0F" w14:textId="77777777" w:rsidR="002977EF" w:rsidRDefault="002977EF" w:rsidP="002851B5">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Η Αίτηση συνοδεύεται από Έκθεση και από Ένορκη Δήλωση του Αιτητή. </w:t>
      </w:r>
    </w:p>
    <w:p w14:paraId="1BD8D4F5" w14:textId="77777777" w:rsidR="002977EF" w:rsidRDefault="002977EF" w:rsidP="002851B5">
      <w:pPr>
        <w:overflowPunct w:val="0"/>
        <w:spacing w:line="480" w:lineRule="auto"/>
        <w:ind w:right="62"/>
        <w:jc w:val="both"/>
        <w:rPr>
          <w:rFonts w:ascii="Bookman Old Style" w:hAnsi="Bookman Old Style"/>
          <w:sz w:val="28"/>
          <w:szCs w:val="28"/>
          <w:lang w:val="el-GR"/>
        </w:rPr>
      </w:pPr>
    </w:p>
    <w:p w14:paraId="686E75BF" w14:textId="3BDA5AA3" w:rsidR="002977EF" w:rsidRDefault="002977EF" w:rsidP="002851B5">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Προτού γίνει αναφορά στους λόγους επί των οποίων βασίζεται το αίτημα και εξειδικεύονται στην Έκθεση, κρίνεται σκόπιμη, για σκοπούς καλύτερης αντίληψης των περιστατικών της υπόθεσης, η αναφορά στα ουσιώδη γεγονότα της υπόθεσης, όπως αυτά καταγράφονται στην Ένορκη Δήλωση του Αιτητή και όπως προκύπτουν από το σύνολο των </w:t>
      </w:r>
      <w:r w:rsidR="003364DE">
        <w:rPr>
          <w:rFonts w:ascii="Bookman Old Style" w:hAnsi="Bookman Old Style"/>
          <w:sz w:val="28"/>
          <w:szCs w:val="28"/>
          <w:lang w:val="el-GR"/>
        </w:rPr>
        <w:t>Τ</w:t>
      </w:r>
      <w:r>
        <w:rPr>
          <w:rFonts w:ascii="Bookman Old Style" w:hAnsi="Bookman Old Style"/>
          <w:sz w:val="28"/>
          <w:szCs w:val="28"/>
          <w:lang w:val="el-GR"/>
        </w:rPr>
        <w:t>εκμηρίων, τα οποία επισυνάπτονται στην εν λόγω Ένορκη Δήλωση.</w:t>
      </w:r>
    </w:p>
    <w:p w14:paraId="70A809CF" w14:textId="77777777" w:rsidR="002977EF" w:rsidRDefault="002977EF" w:rsidP="002647CC">
      <w:pPr>
        <w:overflowPunct w:val="0"/>
        <w:spacing w:line="480" w:lineRule="auto"/>
        <w:ind w:right="62"/>
        <w:jc w:val="both"/>
        <w:rPr>
          <w:rFonts w:ascii="Bookman Old Style" w:hAnsi="Bookman Old Style"/>
          <w:sz w:val="28"/>
          <w:szCs w:val="28"/>
          <w:lang w:val="el-GR"/>
        </w:rPr>
      </w:pPr>
    </w:p>
    <w:p w14:paraId="798D39D7" w14:textId="77777777" w:rsidR="00AD3A50" w:rsidRDefault="00AD3A50"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Ο Αιτητής είναι δικηγόρος και ασκεί το επάγγελμα του δικηγόρου μέσω της Εταιρείας </w:t>
      </w:r>
      <w:r>
        <w:rPr>
          <w:rFonts w:ascii="Bookman Old Style" w:hAnsi="Bookman Old Style"/>
          <w:sz w:val="28"/>
          <w:szCs w:val="28"/>
          <w:lang w:val="en-US"/>
        </w:rPr>
        <w:t>Andrey</w:t>
      </w:r>
      <w:r w:rsidR="002851B5">
        <w:rPr>
          <w:rFonts w:ascii="Bookman Old Style" w:hAnsi="Bookman Old Style"/>
          <w:sz w:val="28"/>
          <w:szCs w:val="28"/>
          <w:lang w:val="el-GR"/>
        </w:rPr>
        <w:t xml:space="preserve"> </w:t>
      </w:r>
      <w:r>
        <w:rPr>
          <w:rFonts w:ascii="Bookman Old Style" w:hAnsi="Bookman Old Style"/>
          <w:sz w:val="28"/>
          <w:szCs w:val="28"/>
          <w:lang w:val="el-GR"/>
        </w:rPr>
        <w:t>St. Tikhonov</w:t>
      </w:r>
      <w:r w:rsidR="002851B5">
        <w:rPr>
          <w:rFonts w:ascii="Bookman Old Style" w:hAnsi="Bookman Old Style"/>
          <w:sz w:val="28"/>
          <w:szCs w:val="28"/>
          <w:lang w:val="el-GR"/>
        </w:rPr>
        <w:t xml:space="preserve"> </w:t>
      </w:r>
      <w:r>
        <w:rPr>
          <w:rFonts w:ascii="Bookman Old Style" w:hAnsi="Bookman Old Style"/>
          <w:sz w:val="28"/>
          <w:szCs w:val="28"/>
          <w:lang w:val="el-GR"/>
        </w:rPr>
        <w:t xml:space="preserve">&amp; Co LLC. </w:t>
      </w:r>
    </w:p>
    <w:p w14:paraId="39F0DFD2" w14:textId="77777777" w:rsidR="00AD3A50" w:rsidRDefault="00AD3A50" w:rsidP="002647CC">
      <w:pPr>
        <w:overflowPunct w:val="0"/>
        <w:spacing w:line="480" w:lineRule="auto"/>
        <w:ind w:right="62"/>
        <w:jc w:val="both"/>
        <w:rPr>
          <w:rFonts w:ascii="Bookman Old Style" w:hAnsi="Bookman Old Style"/>
          <w:sz w:val="28"/>
          <w:szCs w:val="28"/>
          <w:lang w:val="el-GR"/>
        </w:rPr>
      </w:pPr>
    </w:p>
    <w:p w14:paraId="68C758B9" w14:textId="77777777" w:rsidR="002977EF" w:rsidRDefault="00AD3A50"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Στις 7/7/2022 η </w:t>
      </w:r>
      <w:r>
        <w:rPr>
          <w:rFonts w:ascii="Bookman Old Style" w:hAnsi="Bookman Old Style"/>
          <w:sz w:val="28"/>
          <w:szCs w:val="28"/>
          <w:lang w:val="en-US"/>
        </w:rPr>
        <w:t>Nina</w:t>
      </w:r>
      <w:r w:rsidR="00247E96">
        <w:rPr>
          <w:rFonts w:ascii="Bookman Old Style" w:hAnsi="Bookman Old Style"/>
          <w:sz w:val="28"/>
          <w:szCs w:val="28"/>
          <w:lang w:val="el-GR"/>
        </w:rPr>
        <w:t xml:space="preserve"> </w:t>
      </w:r>
      <w:r>
        <w:rPr>
          <w:rFonts w:ascii="Bookman Old Style" w:hAnsi="Bookman Old Style"/>
          <w:sz w:val="28"/>
          <w:szCs w:val="28"/>
          <w:lang w:val="en-US"/>
        </w:rPr>
        <w:t>Yartseva</w:t>
      </w:r>
      <w:r>
        <w:rPr>
          <w:rFonts w:ascii="Bookman Old Style" w:hAnsi="Bookman Old Style"/>
          <w:sz w:val="28"/>
          <w:szCs w:val="28"/>
          <w:lang w:val="el-GR"/>
        </w:rPr>
        <w:t xml:space="preserve"> υπέβαλε παράπονο εναντίον του Αιτητή στο Πειθαρχικό Συμβούλιο του Παγκύπριου Δικηγορικού Συλλόγου, ισχυριζόμενη, μεταξύ άλλων, ότι ο διορισμός του Αιτητή ως συνηγόρου της στην Υπόθεση υπ’ αρ. 26/2014, είχε γίνει άνευ της συγκατάθεσης της, χωρίς αυτή να </w:t>
      </w:r>
      <w:r w:rsidR="00247E96">
        <w:rPr>
          <w:rFonts w:ascii="Bookman Old Style" w:hAnsi="Bookman Old Style"/>
          <w:sz w:val="28"/>
          <w:szCs w:val="28"/>
          <w:lang w:val="el-GR"/>
        </w:rPr>
        <w:t>είχε</w:t>
      </w:r>
      <w:r>
        <w:rPr>
          <w:rFonts w:ascii="Bookman Old Style" w:hAnsi="Bookman Old Style"/>
          <w:sz w:val="28"/>
          <w:szCs w:val="28"/>
          <w:lang w:val="el-GR"/>
        </w:rPr>
        <w:t xml:space="preserve"> δώσει ποτέ εντολή στον Αιτητή να την εκπροσωπήσει. </w:t>
      </w:r>
    </w:p>
    <w:p w14:paraId="42A39E74" w14:textId="77777777" w:rsidR="00AD3A50" w:rsidRDefault="00AD3A50" w:rsidP="002647CC">
      <w:pPr>
        <w:overflowPunct w:val="0"/>
        <w:spacing w:line="480" w:lineRule="auto"/>
        <w:ind w:right="62"/>
        <w:jc w:val="both"/>
        <w:rPr>
          <w:rFonts w:ascii="Bookman Old Style" w:hAnsi="Bookman Old Style"/>
          <w:sz w:val="28"/>
          <w:szCs w:val="28"/>
          <w:lang w:val="el-GR"/>
        </w:rPr>
      </w:pPr>
    </w:p>
    <w:p w14:paraId="1A029B8A" w14:textId="77777777" w:rsidR="00AD3A50" w:rsidRDefault="00AD3A50"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Στις 27/9/2022 ο Αιτητής απέστειλε στο Συμβούλιο την άποψη του επί του παραπόνου. </w:t>
      </w:r>
    </w:p>
    <w:p w14:paraId="7115B6FA" w14:textId="77777777" w:rsidR="00AD3A50" w:rsidRDefault="00AD3A50" w:rsidP="002647CC">
      <w:pPr>
        <w:overflowPunct w:val="0"/>
        <w:spacing w:line="480" w:lineRule="auto"/>
        <w:ind w:right="62"/>
        <w:jc w:val="both"/>
        <w:rPr>
          <w:rFonts w:ascii="Bookman Old Style" w:hAnsi="Bookman Old Style"/>
          <w:sz w:val="28"/>
          <w:szCs w:val="28"/>
          <w:lang w:val="el-GR"/>
        </w:rPr>
      </w:pPr>
    </w:p>
    <w:p w14:paraId="69197759" w14:textId="7EB37EBB" w:rsidR="00AD3A50" w:rsidRDefault="00AD3A50"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Στις 11/11/2022 το Συμβούλιο απέστειλε την Υπόθεση υπ’ αρ. 1</w:t>
      </w:r>
      <w:r w:rsidR="00247E96">
        <w:rPr>
          <w:rFonts w:ascii="Bookman Old Style" w:hAnsi="Bookman Old Style"/>
          <w:sz w:val="28"/>
          <w:szCs w:val="28"/>
          <w:lang w:val="el-GR"/>
        </w:rPr>
        <w:t>0</w:t>
      </w:r>
      <w:r>
        <w:rPr>
          <w:rFonts w:ascii="Bookman Old Style" w:hAnsi="Bookman Old Style"/>
          <w:sz w:val="28"/>
          <w:szCs w:val="28"/>
          <w:lang w:val="el-GR"/>
        </w:rPr>
        <w:t xml:space="preserve">6/2022 προς έκδοση </w:t>
      </w:r>
      <w:r w:rsidR="00247E96">
        <w:rPr>
          <w:rFonts w:ascii="Bookman Old Style" w:hAnsi="Bookman Old Style"/>
          <w:sz w:val="28"/>
          <w:szCs w:val="28"/>
          <w:lang w:val="el-GR"/>
        </w:rPr>
        <w:t>Κ</w:t>
      </w:r>
      <w:r>
        <w:rPr>
          <w:rFonts w:ascii="Bookman Old Style" w:hAnsi="Bookman Old Style"/>
          <w:sz w:val="28"/>
          <w:szCs w:val="28"/>
          <w:lang w:val="el-GR"/>
        </w:rPr>
        <w:t xml:space="preserve">ατηγορητηρίου εναντίον του Αιτητή. </w:t>
      </w:r>
      <w:r w:rsidR="00247E96">
        <w:rPr>
          <w:rFonts w:ascii="Bookman Old Style" w:hAnsi="Bookman Old Style"/>
          <w:sz w:val="28"/>
          <w:szCs w:val="28"/>
          <w:lang w:val="el-GR"/>
        </w:rPr>
        <w:t xml:space="preserve">Βάσει του Κατηγορητηρίου της εν λόγω υπόθεσης ο Αιτητής αντιμετωπίζει την Κατηγορία της επονείδιστης ή ασυμβίβαστης διαγωγής προς </w:t>
      </w:r>
      <w:r w:rsidR="00247E96" w:rsidRPr="00147FE9">
        <w:rPr>
          <w:rFonts w:ascii="Bookman Old Style" w:hAnsi="Bookman Old Style"/>
          <w:sz w:val="28"/>
          <w:szCs w:val="28"/>
          <w:lang w:val="el-GR"/>
        </w:rPr>
        <w:t>το επάγγελμα του δικηγόρου κατά παράβαση του</w:t>
      </w:r>
      <w:r w:rsidR="00247E96" w:rsidRPr="00147FE9">
        <w:rPr>
          <w:rFonts w:ascii="Bookman Old Style" w:hAnsi="Bookman Old Style"/>
          <w:b/>
          <w:i/>
          <w:sz w:val="28"/>
          <w:szCs w:val="28"/>
          <w:lang w:val="el-GR"/>
        </w:rPr>
        <w:t xml:space="preserve"> Άρθρου 17(1) του </w:t>
      </w:r>
      <w:r w:rsidR="00147FE9" w:rsidRPr="00C41E5E">
        <w:rPr>
          <w:rFonts w:ascii="Bookman Old Style" w:hAnsi="Bookman Old Style"/>
          <w:b/>
          <w:bCs/>
          <w:i/>
          <w:iCs/>
          <w:sz w:val="28"/>
          <w:szCs w:val="28"/>
          <w:lang w:val="el-GR"/>
        </w:rPr>
        <w:t>Δικηγόρων Νόμου</w:t>
      </w:r>
      <w:r w:rsidR="00E00540">
        <w:rPr>
          <w:rFonts w:ascii="Bookman Old Style" w:hAnsi="Bookman Old Style"/>
          <w:b/>
          <w:bCs/>
          <w:i/>
          <w:iCs/>
          <w:sz w:val="28"/>
          <w:szCs w:val="28"/>
          <w:lang w:val="el-GR"/>
        </w:rPr>
        <w:t>,</w:t>
      </w:r>
      <w:r w:rsidR="00147FE9" w:rsidRPr="00C41E5E">
        <w:rPr>
          <w:rFonts w:ascii="Bookman Old Style" w:hAnsi="Bookman Old Style"/>
          <w:b/>
          <w:bCs/>
          <w:i/>
          <w:iCs/>
          <w:sz w:val="28"/>
          <w:szCs w:val="28"/>
          <w:lang w:val="el-GR"/>
        </w:rPr>
        <w:t xml:space="preserve"> </w:t>
      </w:r>
      <w:r w:rsidR="00247E96" w:rsidRPr="00147FE9">
        <w:rPr>
          <w:rFonts w:ascii="Bookman Old Style" w:hAnsi="Bookman Old Style"/>
          <w:b/>
          <w:i/>
          <w:sz w:val="28"/>
          <w:szCs w:val="28"/>
          <w:lang w:val="el-GR"/>
        </w:rPr>
        <w:t>Κεφ</w:t>
      </w:r>
      <w:r w:rsidR="00247E96">
        <w:rPr>
          <w:rFonts w:ascii="Bookman Old Style" w:hAnsi="Bookman Old Style"/>
          <w:sz w:val="28"/>
          <w:szCs w:val="28"/>
          <w:lang w:val="el-GR"/>
        </w:rPr>
        <w:t xml:space="preserve">. </w:t>
      </w:r>
      <w:r w:rsidR="00247E96" w:rsidRPr="00147FE9">
        <w:rPr>
          <w:rFonts w:ascii="Bookman Old Style" w:hAnsi="Bookman Old Style"/>
          <w:b/>
          <w:i/>
          <w:sz w:val="28"/>
          <w:szCs w:val="28"/>
          <w:lang w:val="el-GR"/>
        </w:rPr>
        <w:t>2</w:t>
      </w:r>
      <w:r w:rsidR="00772A67">
        <w:rPr>
          <w:rFonts w:ascii="Bookman Old Style" w:hAnsi="Bookman Old Style"/>
          <w:bCs/>
          <w:iCs/>
          <w:sz w:val="28"/>
          <w:szCs w:val="28"/>
          <w:lang w:val="el-GR"/>
        </w:rPr>
        <w:t>,</w:t>
      </w:r>
      <w:r w:rsidR="00247E96">
        <w:rPr>
          <w:rFonts w:ascii="Bookman Old Style" w:hAnsi="Bookman Old Style"/>
          <w:sz w:val="28"/>
          <w:szCs w:val="28"/>
          <w:lang w:val="el-GR"/>
        </w:rPr>
        <w:t xml:space="preserve"> όπως τροποποιήθηκε και επίδειξη συμπεριφοράς που αντιβαίνει </w:t>
      </w:r>
      <w:r w:rsidR="00147FE9">
        <w:rPr>
          <w:rFonts w:ascii="Bookman Old Style" w:hAnsi="Bookman Old Style"/>
          <w:sz w:val="28"/>
          <w:szCs w:val="28"/>
          <w:lang w:val="el-GR"/>
        </w:rPr>
        <w:t xml:space="preserve">ή συγκρούεται με τις πρόνοιες των </w:t>
      </w:r>
      <w:r w:rsidR="00147FE9" w:rsidRPr="00147FE9">
        <w:rPr>
          <w:rFonts w:ascii="Bookman Old Style" w:hAnsi="Bookman Old Style"/>
          <w:b/>
          <w:i/>
          <w:sz w:val="28"/>
          <w:szCs w:val="28"/>
          <w:lang w:val="el-GR"/>
        </w:rPr>
        <w:t>περί Δεοντολογίας των Δικηγόρων Κανονισμών του 2002</w:t>
      </w:r>
      <w:r w:rsidR="00147FE9">
        <w:rPr>
          <w:rFonts w:ascii="Bookman Old Style" w:hAnsi="Bookman Old Style"/>
          <w:sz w:val="28"/>
          <w:szCs w:val="28"/>
          <w:lang w:val="el-GR"/>
        </w:rPr>
        <w:t xml:space="preserve"> και συγκεκριμένα των </w:t>
      </w:r>
      <w:r w:rsidR="00147FE9" w:rsidRPr="00147FE9">
        <w:rPr>
          <w:rFonts w:ascii="Bookman Old Style" w:hAnsi="Bookman Old Style"/>
          <w:b/>
          <w:i/>
          <w:sz w:val="28"/>
          <w:szCs w:val="28"/>
          <w:lang w:val="el-GR"/>
        </w:rPr>
        <w:t>Άρθρων 4-9, 11, 16, 20(1)</w:t>
      </w:r>
      <w:r w:rsidR="00147FE9">
        <w:rPr>
          <w:rFonts w:ascii="Bookman Old Style" w:hAnsi="Bookman Old Style"/>
          <w:b/>
          <w:i/>
          <w:sz w:val="28"/>
          <w:szCs w:val="28"/>
          <w:lang w:val="el-GR"/>
        </w:rPr>
        <w:t xml:space="preserve"> </w:t>
      </w:r>
      <w:r w:rsidR="00147FE9" w:rsidRPr="00147FE9">
        <w:rPr>
          <w:rFonts w:ascii="Bookman Old Style" w:hAnsi="Bookman Old Style"/>
          <w:b/>
          <w:i/>
          <w:sz w:val="28"/>
          <w:szCs w:val="28"/>
          <w:lang w:val="el-GR"/>
        </w:rPr>
        <w:t>(2)</w:t>
      </w:r>
      <w:r w:rsidR="00147FE9">
        <w:rPr>
          <w:rFonts w:ascii="Bookman Old Style" w:hAnsi="Bookman Old Style"/>
          <w:sz w:val="28"/>
          <w:szCs w:val="28"/>
          <w:lang w:val="el-GR"/>
        </w:rPr>
        <w:t xml:space="preserve"> και </w:t>
      </w:r>
      <w:r w:rsidR="00147FE9" w:rsidRPr="00147FE9">
        <w:rPr>
          <w:rFonts w:ascii="Bookman Old Style" w:hAnsi="Bookman Old Style"/>
          <w:b/>
          <w:i/>
          <w:sz w:val="28"/>
          <w:szCs w:val="28"/>
          <w:lang w:val="el-GR"/>
        </w:rPr>
        <w:t>22</w:t>
      </w:r>
      <w:r w:rsidR="00147FE9">
        <w:rPr>
          <w:rFonts w:ascii="Bookman Old Style" w:hAnsi="Bookman Old Style"/>
          <w:sz w:val="28"/>
          <w:szCs w:val="28"/>
          <w:lang w:val="el-GR"/>
        </w:rPr>
        <w:t>.</w:t>
      </w:r>
    </w:p>
    <w:p w14:paraId="11048C25" w14:textId="77777777" w:rsidR="005A3007" w:rsidRDefault="005A3007" w:rsidP="002647CC">
      <w:pPr>
        <w:overflowPunct w:val="0"/>
        <w:spacing w:line="480" w:lineRule="auto"/>
        <w:ind w:right="62"/>
        <w:jc w:val="both"/>
        <w:rPr>
          <w:rFonts w:ascii="Bookman Old Style" w:hAnsi="Bookman Old Style"/>
          <w:sz w:val="28"/>
          <w:szCs w:val="28"/>
          <w:lang w:val="el-GR"/>
        </w:rPr>
      </w:pPr>
    </w:p>
    <w:p w14:paraId="76810FC0" w14:textId="77777777" w:rsidR="005A3007" w:rsidRDefault="005A3007"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Η υπόθεση ορίστηκε για απάντηση στο </w:t>
      </w:r>
      <w:r w:rsidR="00247E96">
        <w:rPr>
          <w:rFonts w:ascii="Bookman Old Style" w:hAnsi="Bookman Old Style"/>
          <w:sz w:val="28"/>
          <w:szCs w:val="28"/>
          <w:lang w:val="el-GR"/>
        </w:rPr>
        <w:t>Κ</w:t>
      </w:r>
      <w:r>
        <w:rPr>
          <w:rFonts w:ascii="Bookman Old Style" w:hAnsi="Bookman Old Style"/>
          <w:sz w:val="28"/>
          <w:szCs w:val="28"/>
          <w:lang w:val="el-GR"/>
        </w:rPr>
        <w:t xml:space="preserve">ατηγορητήριο στις 7/9/2023, ημερομηνία κατά την οποία ο Αιτητής δεν εμφανίστηκε ενώπιον του Συμβουλίου και η υπόθεση ορίστηκε για απόδειξη στις 22/9/2023. </w:t>
      </w:r>
    </w:p>
    <w:p w14:paraId="50462E50" w14:textId="77777777" w:rsidR="005A3007" w:rsidRDefault="005A3007" w:rsidP="002647CC">
      <w:pPr>
        <w:overflowPunct w:val="0"/>
        <w:spacing w:line="480" w:lineRule="auto"/>
        <w:ind w:right="62"/>
        <w:jc w:val="both"/>
        <w:rPr>
          <w:rFonts w:ascii="Bookman Old Style" w:hAnsi="Bookman Old Style"/>
          <w:sz w:val="28"/>
          <w:szCs w:val="28"/>
          <w:lang w:val="el-GR"/>
        </w:rPr>
      </w:pPr>
    </w:p>
    <w:p w14:paraId="2F6B8CC1" w14:textId="77777777" w:rsidR="005A3007" w:rsidRDefault="005A3007"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Στις 22/9/2023</w:t>
      </w:r>
      <w:r w:rsidR="00147FE9">
        <w:rPr>
          <w:rFonts w:ascii="Bookman Old Style" w:hAnsi="Bookman Old Style"/>
          <w:sz w:val="28"/>
          <w:szCs w:val="28"/>
          <w:lang w:val="el-GR"/>
        </w:rPr>
        <w:t>,</w:t>
      </w:r>
      <w:r>
        <w:rPr>
          <w:rFonts w:ascii="Bookman Old Style" w:hAnsi="Bookman Old Style"/>
          <w:sz w:val="28"/>
          <w:szCs w:val="28"/>
          <w:lang w:val="el-GR"/>
        </w:rPr>
        <w:t xml:space="preserve"> αφού εμφανίστηκε συγκεκριμένο πρόσωπο εκ μέρους της Παραπονούμενης και ενημερώθηκε για την όλη διαδικασία, η υπόθεση ορίστηκε εκ νέου για απόδειξη την 1/12/2023. </w:t>
      </w:r>
    </w:p>
    <w:p w14:paraId="4C038BD9" w14:textId="77777777" w:rsidR="005A3007" w:rsidRDefault="005A3007" w:rsidP="002647CC">
      <w:pPr>
        <w:overflowPunct w:val="0"/>
        <w:spacing w:line="480" w:lineRule="auto"/>
        <w:ind w:right="62"/>
        <w:jc w:val="both"/>
        <w:rPr>
          <w:rFonts w:ascii="Bookman Old Style" w:hAnsi="Bookman Old Style"/>
          <w:sz w:val="28"/>
          <w:szCs w:val="28"/>
          <w:lang w:val="el-GR"/>
        </w:rPr>
      </w:pPr>
    </w:p>
    <w:p w14:paraId="3F18E577" w14:textId="4FED07C5" w:rsidR="005A3007" w:rsidRDefault="005A3007"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Εν τω μεταξύ στις 30/11/2023 ο Αιτητής</w:t>
      </w:r>
      <w:r w:rsidR="00147FE9">
        <w:rPr>
          <w:rFonts w:ascii="Bookman Old Style" w:hAnsi="Bookman Old Style"/>
          <w:sz w:val="28"/>
          <w:szCs w:val="28"/>
          <w:lang w:val="el-GR"/>
        </w:rPr>
        <w:t xml:space="preserve"> </w:t>
      </w:r>
      <w:r w:rsidR="00C8061A">
        <w:rPr>
          <w:rFonts w:ascii="Bookman Old Style" w:hAnsi="Bookman Old Style"/>
          <w:sz w:val="28"/>
          <w:szCs w:val="28"/>
          <w:lang w:val="el-GR"/>
        </w:rPr>
        <w:t>υπέβαλε στο Συμβούλιο προδικαστι</w:t>
      </w:r>
      <w:r w:rsidR="001D66A9">
        <w:rPr>
          <w:rFonts w:ascii="Bookman Old Style" w:hAnsi="Bookman Old Style"/>
          <w:sz w:val="28"/>
          <w:szCs w:val="28"/>
          <w:lang w:val="el-GR"/>
        </w:rPr>
        <w:t>κές ενστάσεις</w:t>
      </w:r>
      <w:r w:rsidR="00C8061A">
        <w:rPr>
          <w:rFonts w:ascii="Bookman Old Style" w:hAnsi="Bookman Old Style"/>
          <w:sz w:val="28"/>
          <w:szCs w:val="28"/>
          <w:lang w:val="el-GR"/>
        </w:rPr>
        <w:t xml:space="preserve">, επιδιώκοντας την απόρριψη της υπόθεσης χωρίς την εξέταση της ουσίας της. </w:t>
      </w:r>
    </w:p>
    <w:p w14:paraId="3927D3B5" w14:textId="77777777" w:rsidR="00897D83" w:rsidRDefault="00897D83" w:rsidP="002647CC">
      <w:pPr>
        <w:overflowPunct w:val="0"/>
        <w:spacing w:line="480" w:lineRule="auto"/>
        <w:ind w:right="62"/>
        <w:jc w:val="both"/>
        <w:rPr>
          <w:rFonts w:ascii="Bookman Old Style" w:hAnsi="Bookman Old Style"/>
          <w:sz w:val="28"/>
          <w:szCs w:val="28"/>
          <w:lang w:val="el-GR"/>
        </w:rPr>
      </w:pPr>
    </w:p>
    <w:p w14:paraId="47F1998D" w14:textId="77777777" w:rsidR="00897D83" w:rsidRDefault="00897D83"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Το Συμβούλιο, αφού εξέτασε τ</w:t>
      </w:r>
      <w:r w:rsidR="00511745">
        <w:rPr>
          <w:rFonts w:ascii="Bookman Old Style" w:hAnsi="Bookman Old Style"/>
          <w:sz w:val="28"/>
          <w:szCs w:val="28"/>
          <w:lang w:val="el-GR"/>
        </w:rPr>
        <w:t>ις</w:t>
      </w:r>
      <w:r>
        <w:rPr>
          <w:rFonts w:ascii="Bookman Old Style" w:hAnsi="Bookman Old Style"/>
          <w:sz w:val="28"/>
          <w:szCs w:val="28"/>
          <w:lang w:val="el-GR"/>
        </w:rPr>
        <w:t xml:space="preserve"> προδικαστικ</w:t>
      </w:r>
      <w:r w:rsidR="00511745">
        <w:rPr>
          <w:rFonts w:ascii="Bookman Old Style" w:hAnsi="Bookman Old Style"/>
          <w:sz w:val="28"/>
          <w:szCs w:val="28"/>
          <w:lang w:val="el-GR"/>
        </w:rPr>
        <w:t>ές</w:t>
      </w:r>
      <w:r>
        <w:rPr>
          <w:rFonts w:ascii="Bookman Old Style" w:hAnsi="Bookman Old Style"/>
          <w:sz w:val="28"/>
          <w:szCs w:val="28"/>
          <w:lang w:val="el-GR"/>
        </w:rPr>
        <w:t xml:space="preserve"> </w:t>
      </w:r>
      <w:r w:rsidR="00EE3F9E">
        <w:rPr>
          <w:rFonts w:ascii="Bookman Old Style" w:hAnsi="Bookman Old Style"/>
          <w:sz w:val="28"/>
          <w:szCs w:val="28"/>
          <w:lang w:val="el-GR"/>
        </w:rPr>
        <w:t>ενστάσεις</w:t>
      </w:r>
      <w:r>
        <w:rPr>
          <w:rFonts w:ascii="Bookman Old Style" w:hAnsi="Bookman Old Style"/>
          <w:sz w:val="28"/>
          <w:szCs w:val="28"/>
          <w:lang w:val="el-GR"/>
        </w:rPr>
        <w:t xml:space="preserve"> του Αιτητή, εξέδωσε στις 21/12/2023 ενδιάμεση </w:t>
      </w:r>
      <w:r w:rsidR="00147FE9">
        <w:rPr>
          <w:rFonts w:ascii="Bookman Old Style" w:hAnsi="Bookman Old Style"/>
          <w:sz w:val="28"/>
          <w:szCs w:val="28"/>
          <w:lang w:val="el-GR"/>
        </w:rPr>
        <w:t>Α</w:t>
      </w:r>
      <w:r>
        <w:rPr>
          <w:rFonts w:ascii="Bookman Old Style" w:hAnsi="Bookman Old Style"/>
          <w:sz w:val="28"/>
          <w:szCs w:val="28"/>
          <w:lang w:val="el-GR"/>
        </w:rPr>
        <w:t xml:space="preserve">πόφαση με την οποία την απέρριψε, καλώντας συγχρόνως τον Αιτητή να απαντήσει στην </w:t>
      </w:r>
      <w:r w:rsidR="00247E96">
        <w:rPr>
          <w:rFonts w:ascii="Bookman Old Style" w:hAnsi="Bookman Old Style"/>
          <w:sz w:val="28"/>
          <w:szCs w:val="28"/>
          <w:lang w:val="el-GR"/>
        </w:rPr>
        <w:t>Κ</w:t>
      </w:r>
      <w:r>
        <w:rPr>
          <w:rFonts w:ascii="Bookman Old Style" w:hAnsi="Bookman Old Style"/>
          <w:sz w:val="28"/>
          <w:szCs w:val="28"/>
          <w:lang w:val="el-GR"/>
        </w:rPr>
        <w:t>ατηγορία που αντιμετώπιζε.</w:t>
      </w:r>
    </w:p>
    <w:p w14:paraId="1A9C850D" w14:textId="77777777" w:rsidR="00636A74" w:rsidRDefault="00636A74" w:rsidP="002647CC">
      <w:pPr>
        <w:overflowPunct w:val="0"/>
        <w:spacing w:line="480" w:lineRule="auto"/>
        <w:ind w:right="62"/>
        <w:jc w:val="both"/>
        <w:rPr>
          <w:rFonts w:ascii="Bookman Old Style" w:hAnsi="Bookman Old Style"/>
          <w:sz w:val="28"/>
          <w:szCs w:val="28"/>
          <w:lang w:val="el-GR"/>
        </w:rPr>
      </w:pPr>
    </w:p>
    <w:p w14:paraId="01A8FA80" w14:textId="77777777" w:rsidR="00636A74" w:rsidRDefault="00636A74"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Μέσω της Έκθεσης ο Αιτητής έχει προβάλει μια σειρά από λόγους, επί τους οποίους βασίζει το αίτημα του για άδεια.</w:t>
      </w:r>
    </w:p>
    <w:p w14:paraId="4A9EAB82" w14:textId="77777777" w:rsidR="00636A74" w:rsidRDefault="00636A74" w:rsidP="002647CC">
      <w:pPr>
        <w:overflowPunct w:val="0"/>
        <w:spacing w:line="480" w:lineRule="auto"/>
        <w:ind w:right="62"/>
        <w:jc w:val="both"/>
        <w:rPr>
          <w:rFonts w:ascii="Bookman Old Style" w:hAnsi="Bookman Old Style"/>
          <w:sz w:val="28"/>
          <w:szCs w:val="28"/>
          <w:lang w:val="el-GR"/>
        </w:rPr>
      </w:pPr>
    </w:p>
    <w:p w14:paraId="44267E1B" w14:textId="77777777" w:rsidR="00F21833" w:rsidRDefault="00636A74"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Ειδικότερα προβάλλεται </w:t>
      </w:r>
      <w:r w:rsidR="00E13CD5">
        <w:rPr>
          <w:rFonts w:ascii="Bookman Old Style" w:hAnsi="Bookman Old Style"/>
          <w:sz w:val="28"/>
          <w:szCs w:val="28"/>
          <w:lang w:val="el-GR"/>
        </w:rPr>
        <w:t>ως κατάδηλη πλάνη Νόμου</w:t>
      </w:r>
      <w:r w:rsidR="00882815" w:rsidRPr="00882815">
        <w:rPr>
          <w:rFonts w:ascii="Bookman Old Style" w:hAnsi="Bookman Old Style"/>
          <w:sz w:val="28"/>
          <w:szCs w:val="28"/>
          <w:lang w:val="el-GR"/>
        </w:rPr>
        <w:t xml:space="preserve"> </w:t>
      </w:r>
      <w:r w:rsidR="00882815">
        <w:rPr>
          <w:rFonts w:ascii="Bookman Old Style" w:hAnsi="Bookman Old Style"/>
          <w:sz w:val="28"/>
          <w:szCs w:val="28"/>
          <w:lang w:val="el-GR"/>
        </w:rPr>
        <w:t xml:space="preserve">που έγκειται </w:t>
      </w:r>
      <w:r w:rsidR="00882815" w:rsidRPr="003364DE">
        <w:rPr>
          <w:rFonts w:ascii="Bookman Old Style" w:hAnsi="Bookman Old Style"/>
          <w:sz w:val="28"/>
          <w:szCs w:val="28"/>
          <w:lang w:val="el-GR"/>
        </w:rPr>
        <w:t>στη μη τήρηση της προβλεπόμενης διαδικασίας,</w:t>
      </w:r>
      <w:r w:rsidR="00E13CD5">
        <w:rPr>
          <w:rFonts w:ascii="Bookman Old Style" w:hAnsi="Bookman Old Style"/>
          <w:sz w:val="28"/>
          <w:szCs w:val="28"/>
          <w:lang w:val="el-GR"/>
        </w:rPr>
        <w:t xml:space="preserve"> η</w:t>
      </w:r>
      <w:r w:rsidR="004979FF">
        <w:rPr>
          <w:rFonts w:ascii="Bookman Old Style" w:hAnsi="Bookman Old Style"/>
          <w:sz w:val="28"/>
          <w:szCs w:val="28"/>
          <w:lang w:val="el-GR"/>
        </w:rPr>
        <w:t xml:space="preserve"> παραβίαση των διατάξεων των Κανονισμών των </w:t>
      </w:r>
      <w:r w:rsidR="004979FF" w:rsidRPr="00444BFE">
        <w:rPr>
          <w:rFonts w:ascii="Bookman Old Style" w:hAnsi="Bookman Old Style"/>
          <w:b/>
          <w:bCs/>
          <w:i/>
          <w:iCs/>
          <w:sz w:val="28"/>
          <w:szCs w:val="28"/>
          <w:lang w:val="el-GR"/>
        </w:rPr>
        <w:t>περί Δικηγόρων (Πειθαρχική Διαδικασία) Κανονισμών</w:t>
      </w:r>
      <w:r w:rsidR="004979FF">
        <w:rPr>
          <w:rFonts w:ascii="Bookman Old Style" w:hAnsi="Bookman Old Style"/>
          <w:sz w:val="28"/>
          <w:szCs w:val="28"/>
          <w:lang w:val="el-GR"/>
        </w:rPr>
        <w:t xml:space="preserve"> και</w:t>
      </w:r>
      <w:r w:rsidR="00E13CD5">
        <w:rPr>
          <w:rFonts w:ascii="Bookman Old Style" w:hAnsi="Bookman Old Style"/>
          <w:sz w:val="28"/>
          <w:szCs w:val="28"/>
          <w:lang w:val="el-GR"/>
        </w:rPr>
        <w:t>,</w:t>
      </w:r>
      <w:r w:rsidR="004979FF">
        <w:rPr>
          <w:rFonts w:ascii="Bookman Old Style" w:hAnsi="Bookman Old Style"/>
          <w:sz w:val="28"/>
          <w:szCs w:val="28"/>
          <w:lang w:val="el-GR"/>
        </w:rPr>
        <w:t xml:space="preserve"> ειδικότερα</w:t>
      </w:r>
      <w:r w:rsidR="00E13CD5">
        <w:rPr>
          <w:rFonts w:ascii="Bookman Old Style" w:hAnsi="Bookman Old Style"/>
          <w:sz w:val="28"/>
          <w:szCs w:val="28"/>
          <w:lang w:val="el-GR"/>
        </w:rPr>
        <w:t>,</w:t>
      </w:r>
      <w:r w:rsidR="004979FF">
        <w:rPr>
          <w:rFonts w:ascii="Bookman Old Style" w:hAnsi="Bookman Old Style"/>
          <w:sz w:val="28"/>
          <w:szCs w:val="28"/>
          <w:lang w:val="el-GR"/>
        </w:rPr>
        <w:t xml:space="preserve"> του </w:t>
      </w:r>
      <w:r w:rsidR="004979FF">
        <w:rPr>
          <w:rFonts w:ascii="Bookman Old Style" w:hAnsi="Bookman Old Style"/>
          <w:b/>
          <w:bCs/>
          <w:i/>
          <w:iCs/>
          <w:sz w:val="28"/>
          <w:szCs w:val="28"/>
          <w:lang w:val="el-GR"/>
        </w:rPr>
        <w:t xml:space="preserve">Άρθρου 6(4) </w:t>
      </w:r>
      <w:r w:rsidR="004979FF" w:rsidRPr="00444BFE">
        <w:rPr>
          <w:rFonts w:ascii="Bookman Old Style" w:hAnsi="Bookman Old Style"/>
          <w:sz w:val="28"/>
          <w:szCs w:val="28"/>
          <w:lang w:val="el-GR"/>
        </w:rPr>
        <w:t>των</w:t>
      </w:r>
      <w:r w:rsidR="00E029AC">
        <w:rPr>
          <w:rFonts w:ascii="Bookman Old Style" w:hAnsi="Bookman Old Style"/>
          <w:sz w:val="28"/>
          <w:szCs w:val="28"/>
          <w:lang w:val="el-GR"/>
        </w:rPr>
        <w:t xml:space="preserve"> </w:t>
      </w:r>
      <w:r w:rsidR="004979FF" w:rsidRPr="004979FF">
        <w:rPr>
          <w:rFonts w:ascii="Bookman Old Style" w:hAnsi="Bookman Old Style"/>
          <w:b/>
          <w:bCs/>
          <w:i/>
          <w:iCs/>
          <w:sz w:val="28"/>
          <w:szCs w:val="28"/>
          <w:lang w:val="el-GR"/>
        </w:rPr>
        <w:t>Κανονισμών</w:t>
      </w:r>
      <w:r w:rsidR="004979FF" w:rsidRPr="004979FF">
        <w:rPr>
          <w:rFonts w:ascii="Bookman Old Style" w:hAnsi="Bookman Old Style"/>
          <w:sz w:val="28"/>
          <w:szCs w:val="28"/>
          <w:lang w:val="el-GR"/>
        </w:rPr>
        <w:t>,</w:t>
      </w:r>
      <w:r w:rsidR="00E13CD5">
        <w:rPr>
          <w:rFonts w:ascii="Bookman Old Style" w:hAnsi="Bookman Old Style"/>
          <w:sz w:val="28"/>
          <w:szCs w:val="28"/>
          <w:lang w:val="el-GR"/>
        </w:rPr>
        <w:t xml:space="preserve"> εφόσον</w:t>
      </w:r>
      <w:r w:rsidR="004979FF">
        <w:rPr>
          <w:rFonts w:ascii="Bookman Old Style" w:hAnsi="Bookman Old Style"/>
          <w:sz w:val="28"/>
          <w:szCs w:val="28"/>
          <w:lang w:val="el-GR"/>
        </w:rPr>
        <w:t xml:space="preserve"> στην </w:t>
      </w:r>
      <w:r w:rsidR="00882815">
        <w:rPr>
          <w:rFonts w:ascii="Bookman Old Style" w:hAnsi="Bookman Old Style"/>
          <w:sz w:val="28"/>
          <w:szCs w:val="28"/>
          <w:lang w:val="el-GR"/>
        </w:rPr>
        <w:t>Α</w:t>
      </w:r>
      <w:r w:rsidR="004979FF">
        <w:rPr>
          <w:rFonts w:ascii="Bookman Old Style" w:hAnsi="Bookman Old Style"/>
          <w:sz w:val="28"/>
          <w:szCs w:val="28"/>
          <w:lang w:val="el-GR"/>
        </w:rPr>
        <w:t>πόφαση του Συμβουλίου αναφέρεται ότι</w:t>
      </w:r>
      <w:r w:rsidR="00E029AC">
        <w:rPr>
          <w:rFonts w:ascii="Bookman Old Style" w:hAnsi="Bookman Old Style"/>
          <w:sz w:val="28"/>
          <w:szCs w:val="28"/>
          <w:lang w:val="el-GR"/>
        </w:rPr>
        <w:t xml:space="preserve"> </w:t>
      </w:r>
      <w:r w:rsidR="004979FF">
        <w:rPr>
          <w:rFonts w:ascii="Bookman Old Style" w:hAnsi="Bookman Old Style"/>
          <w:sz w:val="28"/>
          <w:szCs w:val="28"/>
          <w:lang w:val="el-GR"/>
        </w:rPr>
        <w:t xml:space="preserve">η κλήση για να παρουσιαστεί ενώπιον </w:t>
      </w:r>
      <w:r>
        <w:rPr>
          <w:rFonts w:ascii="Bookman Old Style" w:hAnsi="Bookman Old Style"/>
          <w:sz w:val="28"/>
          <w:szCs w:val="28"/>
          <w:lang w:val="el-GR"/>
        </w:rPr>
        <w:t>του Πειθαρχικού Συμβουλίου Δικηγόρων</w:t>
      </w:r>
      <w:r w:rsidR="00882815" w:rsidRPr="00882815">
        <w:rPr>
          <w:rFonts w:ascii="Bookman Old Style" w:hAnsi="Bookman Old Style"/>
          <w:sz w:val="28"/>
          <w:szCs w:val="28"/>
          <w:lang w:val="el-GR"/>
        </w:rPr>
        <w:t xml:space="preserve"> </w:t>
      </w:r>
      <w:r w:rsidR="00882815">
        <w:rPr>
          <w:rFonts w:ascii="Bookman Old Style" w:hAnsi="Bookman Old Style"/>
          <w:sz w:val="28"/>
          <w:szCs w:val="28"/>
          <w:lang w:val="el-GR"/>
        </w:rPr>
        <w:t>επιδόθηκε στον Αιτητή</w:t>
      </w:r>
      <w:r w:rsidR="004979FF">
        <w:rPr>
          <w:rFonts w:ascii="Bookman Old Style" w:hAnsi="Bookman Old Style"/>
          <w:sz w:val="28"/>
          <w:szCs w:val="28"/>
          <w:lang w:val="el-GR"/>
        </w:rPr>
        <w:t xml:space="preserve"> μέσω ηλεκτρονικού ταχυδρομείου, ημερ. 1/8/2023.</w:t>
      </w:r>
      <w:r w:rsidR="001C282C">
        <w:rPr>
          <w:rFonts w:ascii="Bookman Old Style" w:hAnsi="Bookman Old Style"/>
          <w:sz w:val="28"/>
          <w:szCs w:val="28"/>
          <w:lang w:val="el-GR"/>
        </w:rPr>
        <w:t xml:space="preserve"> </w:t>
      </w:r>
      <w:r w:rsidR="00365ED8">
        <w:rPr>
          <w:rFonts w:ascii="Bookman Old Style" w:hAnsi="Bookman Old Style"/>
          <w:sz w:val="28"/>
          <w:szCs w:val="28"/>
          <w:lang w:val="el-GR"/>
        </w:rPr>
        <w:t>Όπως, συναφώς, προβάλλεται, ουδεμία πρόσκληση ή ειδοποίηση κοινοποιήθη στον ίδιο με βάση τα διαλαμβανόμενα στο πιο πάνω Άρθρο, ήτοι, είτε με επίδοση, είτε με διπλοσυστημένη επιστολή στην τελευταία γνωστή διεύθυνσή του</w:t>
      </w:r>
      <w:r w:rsidR="00F21833">
        <w:rPr>
          <w:rFonts w:ascii="Bookman Old Style" w:hAnsi="Bookman Old Style"/>
          <w:sz w:val="28"/>
          <w:szCs w:val="28"/>
          <w:lang w:val="el-GR"/>
        </w:rPr>
        <w:t>.</w:t>
      </w:r>
    </w:p>
    <w:p w14:paraId="13C0BBFC" w14:textId="77777777" w:rsidR="00601021" w:rsidRDefault="00601021" w:rsidP="002647CC">
      <w:pPr>
        <w:overflowPunct w:val="0"/>
        <w:spacing w:line="480" w:lineRule="auto"/>
        <w:ind w:right="62"/>
        <w:jc w:val="both"/>
        <w:rPr>
          <w:rFonts w:ascii="Bookman Old Style" w:hAnsi="Bookman Old Style"/>
          <w:sz w:val="28"/>
          <w:szCs w:val="28"/>
          <w:lang w:val="el-GR"/>
        </w:rPr>
      </w:pPr>
    </w:p>
    <w:p w14:paraId="63F874C8" w14:textId="77777777" w:rsidR="00F21833" w:rsidRDefault="00F21833"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Περαιτέρω προβάλλεται ως κατάδηλη πλάνη</w:t>
      </w:r>
      <w:r w:rsidR="00882815" w:rsidRPr="00882815">
        <w:rPr>
          <w:rFonts w:ascii="Bookman Old Style" w:hAnsi="Bookman Old Style"/>
          <w:sz w:val="28"/>
          <w:szCs w:val="28"/>
          <w:lang w:val="el-GR"/>
        </w:rPr>
        <w:t xml:space="preserve"> </w:t>
      </w:r>
      <w:r w:rsidR="00882815">
        <w:rPr>
          <w:rFonts w:ascii="Bookman Old Style" w:hAnsi="Bookman Old Style"/>
          <w:sz w:val="28"/>
          <w:szCs w:val="28"/>
          <w:lang w:val="el-GR"/>
        </w:rPr>
        <w:t xml:space="preserve">που έγκειται </w:t>
      </w:r>
      <w:r w:rsidR="00882815" w:rsidRPr="003364DE">
        <w:rPr>
          <w:rFonts w:ascii="Bookman Old Style" w:hAnsi="Bookman Old Style"/>
          <w:sz w:val="28"/>
          <w:szCs w:val="28"/>
          <w:lang w:val="el-GR"/>
        </w:rPr>
        <w:t>στη μη τήρηση της προβλεπόμενης διαδικασίας,</w:t>
      </w:r>
      <w:r w:rsidR="00882815">
        <w:rPr>
          <w:rFonts w:ascii="Bookman Old Style" w:hAnsi="Bookman Old Style"/>
          <w:sz w:val="28"/>
          <w:szCs w:val="28"/>
          <w:lang w:val="el-GR"/>
        </w:rPr>
        <w:t xml:space="preserve"> </w:t>
      </w:r>
      <w:r>
        <w:rPr>
          <w:rFonts w:ascii="Bookman Old Style" w:hAnsi="Bookman Old Style"/>
          <w:sz w:val="28"/>
          <w:szCs w:val="28"/>
          <w:lang w:val="el-GR"/>
        </w:rPr>
        <w:t xml:space="preserve">η κατ’ ισχυρισμό παραβίαση του </w:t>
      </w:r>
      <w:r>
        <w:rPr>
          <w:rFonts w:ascii="Bookman Old Style" w:hAnsi="Bookman Old Style"/>
          <w:b/>
          <w:bCs/>
          <w:i/>
          <w:iCs/>
          <w:sz w:val="28"/>
          <w:szCs w:val="28"/>
          <w:lang w:val="el-GR"/>
        </w:rPr>
        <w:t>Άρθρου 6(3)</w:t>
      </w:r>
      <w:r>
        <w:rPr>
          <w:rFonts w:ascii="Bookman Old Style" w:hAnsi="Bookman Old Style"/>
          <w:sz w:val="28"/>
          <w:szCs w:val="28"/>
          <w:lang w:val="el-GR"/>
        </w:rPr>
        <w:t xml:space="preserve"> των πιο πάνω Κανονισμών, εφόσον στην Απόφαση </w:t>
      </w:r>
      <w:r w:rsidR="001C282C">
        <w:rPr>
          <w:rFonts w:ascii="Bookman Old Style" w:hAnsi="Bookman Old Style"/>
          <w:sz w:val="28"/>
          <w:szCs w:val="28"/>
          <w:lang w:val="el-GR"/>
        </w:rPr>
        <w:t>φαίνεται</w:t>
      </w:r>
      <w:r>
        <w:rPr>
          <w:rFonts w:ascii="Bookman Old Style" w:hAnsi="Bookman Old Style"/>
          <w:sz w:val="28"/>
          <w:szCs w:val="28"/>
          <w:lang w:val="el-GR"/>
        </w:rPr>
        <w:t xml:space="preserve"> ότι το άτομο που εμφανίστηκε εκ μέρους της Παραπονούμενης εμφανίστηκε «</w:t>
      </w:r>
      <w:r>
        <w:rPr>
          <w:rFonts w:ascii="Bookman Old Style" w:hAnsi="Bookman Old Style"/>
          <w:i/>
          <w:iCs/>
          <w:sz w:val="28"/>
          <w:szCs w:val="28"/>
          <w:lang w:val="el-GR"/>
        </w:rPr>
        <w:t>άνευ πληρεξουσίου και μη όντας δικηγόρος</w:t>
      </w:r>
      <w:r>
        <w:rPr>
          <w:rFonts w:ascii="Bookman Old Style" w:hAnsi="Bookman Old Style"/>
          <w:sz w:val="28"/>
          <w:szCs w:val="28"/>
          <w:lang w:val="el-GR"/>
        </w:rPr>
        <w:t xml:space="preserve">». </w:t>
      </w:r>
    </w:p>
    <w:p w14:paraId="4DA50C60" w14:textId="77777777" w:rsidR="00F21833" w:rsidRDefault="00F21833" w:rsidP="002647CC">
      <w:pPr>
        <w:overflowPunct w:val="0"/>
        <w:spacing w:line="480" w:lineRule="auto"/>
        <w:ind w:right="62"/>
        <w:jc w:val="both"/>
        <w:rPr>
          <w:rFonts w:ascii="Bookman Old Style" w:hAnsi="Bookman Old Style"/>
          <w:sz w:val="28"/>
          <w:szCs w:val="28"/>
          <w:lang w:val="el-GR"/>
        </w:rPr>
      </w:pPr>
    </w:p>
    <w:p w14:paraId="4FD8920B" w14:textId="77777777" w:rsidR="00F21833" w:rsidRDefault="00F21833"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Προβάλλεται</w:t>
      </w:r>
      <w:r w:rsidR="00C41E5E">
        <w:rPr>
          <w:rFonts w:ascii="Bookman Old Style" w:hAnsi="Bookman Old Style"/>
          <w:sz w:val="28"/>
          <w:szCs w:val="28"/>
          <w:lang w:val="el-GR"/>
        </w:rPr>
        <w:t>,</w:t>
      </w:r>
      <w:r w:rsidR="001C282C">
        <w:rPr>
          <w:rFonts w:ascii="Bookman Old Style" w:hAnsi="Bookman Old Style"/>
          <w:sz w:val="28"/>
          <w:szCs w:val="28"/>
          <w:lang w:val="el-GR"/>
        </w:rPr>
        <w:t xml:space="preserve"> </w:t>
      </w:r>
      <w:r w:rsidR="00C41E5E">
        <w:rPr>
          <w:rFonts w:ascii="Bookman Old Style" w:hAnsi="Bookman Old Style"/>
          <w:sz w:val="28"/>
          <w:szCs w:val="28"/>
          <w:lang w:val="el-GR"/>
        </w:rPr>
        <w:t>επίσης,</w:t>
      </w:r>
      <w:r>
        <w:rPr>
          <w:rFonts w:ascii="Bookman Old Style" w:hAnsi="Bookman Old Style"/>
          <w:sz w:val="28"/>
          <w:szCs w:val="28"/>
          <w:lang w:val="el-GR"/>
        </w:rPr>
        <w:t xml:space="preserve"> </w:t>
      </w:r>
      <w:r w:rsidRPr="003364DE">
        <w:rPr>
          <w:rFonts w:ascii="Bookman Old Style" w:hAnsi="Bookman Old Style"/>
          <w:sz w:val="28"/>
          <w:szCs w:val="28"/>
          <w:lang w:val="el-GR"/>
        </w:rPr>
        <w:t>υπέρβαση δικαιοδοσίας</w:t>
      </w:r>
      <w:r w:rsidR="00C41E5E" w:rsidRPr="003364DE">
        <w:rPr>
          <w:rFonts w:ascii="Bookman Old Style" w:hAnsi="Bookman Old Style"/>
          <w:sz w:val="28"/>
          <w:szCs w:val="28"/>
          <w:lang w:val="el-GR"/>
        </w:rPr>
        <w:t xml:space="preserve"> του Συμβουλίου</w:t>
      </w:r>
      <w:r w:rsidRPr="003364DE">
        <w:rPr>
          <w:rFonts w:ascii="Bookman Old Style" w:hAnsi="Bookman Old Style"/>
          <w:sz w:val="28"/>
          <w:szCs w:val="28"/>
          <w:lang w:val="el-GR"/>
        </w:rPr>
        <w:t xml:space="preserve"> δια </w:t>
      </w:r>
      <w:r w:rsidR="00C41E5E" w:rsidRPr="003364DE">
        <w:rPr>
          <w:rFonts w:ascii="Bookman Old Style" w:hAnsi="Bookman Old Style"/>
          <w:sz w:val="28"/>
          <w:szCs w:val="28"/>
          <w:lang w:val="el-GR"/>
        </w:rPr>
        <w:t xml:space="preserve">της </w:t>
      </w:r>
      <w:r w:rsidRPr="003364DE">
        <w:rPr>
          <w:rFonts w:ascii="Bookman Old Style" w:hAnsi="Bookman Old Style"/>
          <w:sz w:val="28"/>
          <w:szCs w:val="28"/>
          <w:lang w:val="el-GR"/>
        </w:rPr>
        <w:t>παράβασης συνταγματικών δικαιωμάτων, στη βάση του ότι η απόφαση για απόρριψη τ</w:t>
      </w:r>
      <w:r w:rsidR="00511745" w:rsidRPr="003364DE">
        <w:rPr>
          <w:rFonts w:ascii="Bookman Old Style" w:hAnsi="Bookman Old Style"/>
          <w:sz w:val="28"/>
          <w:szCs w:val="28"/>
          <w:lang w:val="el-GR"/>
        </w:rPr>
        <w:t>ων</w:t>
      </w:r>
      <w:r w:rsidRPr="003364DE">
        <w:rPr>
          <w:rFonts w:ascii="Bookman Old Style" w:hAnsi="Bookman Old Style"/>
          <w:sz w:val="28"/>
          <w:szCs w:val="28"/>
          <w:lang w:val="el-GR"/>
        </w:rPr>
        <w:t xml:space="preserve"> προδικαστικ</w:t>
      </w:r>
      <w:r w:rsidR="00511745" w:rsidRPr="003364DE">
        <w:rPr>
          <w:rFonts w:ascii="Bookman Old Style" w:hAnsi="Bookman Old Style"/>
          <w:sz w:val="28"/>
          <w:szCs w:val="28"/>
          <w:lang w:val="el-GR"/>
        </w:rPr>
        <w:t>ών</w:t>
      </w:r>
      <w:r w:rsidRPr="003364DE">
        <w:rPr>
          <w:rFonts w:ascii="Bookman Old Style" w:hAnsi="Bookman Old Style"/>
          <w:sz w:val="28"/>
          <w:szCs w:val="28"/>
          <w:lang w:val="el-GR"/>
        </w:rPr>
        <w:t xml:space="preserve"> </w:t>
      </w:r>
      <w:r w:rsidR="00511745" w:rsidRPr="003364DE">
        <w:rPr>
          <w:rFonts w:ascii="Bookman Old Style" w:hAnsi="Bookman Old Style"/>
          <w:sz w:val="28"/>
          <w:szCs w:val="28"/>
          <w:lang w:val="el-GR"/>
        </w:rPr>
        <w:t>ενστάσεων</w:t>
      </w:r>
      <w:r w:rsidRPr="003364DE">
        <w:rPr>
          <w:rFonts w:ascii="Bookman Old Style" w:hAnsi="Bookman Old Style"/>
          <w:sz w:val="28"/>
          <w:szCs w:val="28"/>
          <w:lang w:val="el-GR"/>
        </w:rPr>
        <w:t xml:space="preserve"> του Αιτητή δεν είναι αιτιολογημένη,</w:t>
      </w:r>
      <w:r w:rsidRPr="00B936F7">
        <w:rPr>
          <w:rFonts w:ascii="Bookman Old Style" w:hAnsi="Bookman Old Style"/>
          <w:sz w:val="28"/>
          <w:szCs w:val="28"/>
          <w:lang w:val="el-GR"/>
        </w:rPr>
        <w:t xml:space="preserve"> κατά παράβαση</w:t>
      </w:r>
      <w:r>
        <w:rPr>
          <w:rFonts w:ascii="Bookman Old Style" w:hAnsi="Bookman Old Style"/>
          <w:sz w:val="28"/>
          <w:szCs w:val="28"/>
          <w:lang w:val="el-GR"/>
        </w:rPr>
        <w:t xml:space="preserve"> του </w:t>
      </w:r>
      <w:r>
        <w:rPr>
          <w:rFonts w:ascii="Bookman Old Style" w:hAnsi="Bookman Old Style"/>
          <w:b/>
          <w:bCs/>
          <w:i/>
          <w:iCs/>
          <w:sz w:val="28"/>
          <w:szCs w:val="28"/>
          <w:lang w:val="el-GR"/>
        </w:rPr>
        <w:t xml:space="preserve">Άρθρου 12.5 </w:t>
      </w:r>
      <w:r w:rsidRPr="00D34B0B">
        <w:rPr>
          <w:rFonts w:ascii="Bookman Old Style" w:hAnsi="Bookman Old Style"/>
          <w:sz w:val="28"/>
          <w:szCs w:val="28"/>
          <w:lang w:val="el-GR"/>
        </w:rPr>
        <w:t xml:space="preserve">του </w:t>
      </w:r>
      <w:r>
        <w:rPr>
          <w:rFonts w:ascii="Bookman Old Style" w:hAnsi="Bookman Old Style"/>
          <w:b/>
          <w:bCs/>
          <w:i/>
          <w:iCs/>
          <w:sz w:val="28"/>
          <w:szCs w:val="28"/>
          <w:lang w:val="el-GR"/>
        </w:rPr>
        <w:t>Συντάγματος</w:t>
      </w:r>
      <w:r w:rsidRPr="00772A67">
        <w:rPr>
          <w:rFonts w:ascii="Bookman Old Style" w:hAnsi="Bookman Old Style"/>
          <w:sz w:val="28"/>
          <w:szCs w:val="28"/>
          <w:lang w:val="el-GR"/>
        </w:rPr>
        <w:t>,</w:t>
      </w:r>
      <w:r>
        <w:rPr>
          <w:rFonts w:ascii="Bookman Old Style" w:hAnsi="Bookman Old Style"/>
          <w:b/>
          <w:bCs/>
          <w:i/>
          <w:iCs/>
          <w:sz w:val="28"/>
          <w:szCs w:val="28"/>
          <w:lang w:val="el-GR"/>
        </w:rPr>
        <w:t xml:space="preserve"> </w:t>
      </w:r>
      <w:r w:rsidRPr="00D34B0B">
        <w:rPr>
          <w:rFonts w:ascii="Bookman Old Style" w:hAnsi="Bookman Old Style"/>
          <w:sz w:val="28"/>
          <w:szCs w:val="28"/>
          <w:lang w:val="el-GR"/>
        </w:rPr>
        <w:t>των</w:t>
      </w:r>
      <w:r>
        <w:rPr>
          <w:rFonts w:ascii="Bookman Old Style" w:hAnsi="Bookman Old Style"/>
          <w:b/>
          <w:bCs/>
          <w:i/>
          <w:iCs/>
          <w:sz w:val="28"/>
          <w:szCs w:val="28"/>
          <w:lang w:val="el-GR"/>
        </w:rPr>
        <w:t xml:space="preserve"> Άρθρων 26(1) </w:t>
      </w:r>
      <w:r w:rsidRPr="00D34B0B">
        <w:rPr>
          <w:rFonts w:ascii="Bookman Old Style" w:hAnsi="Bookman Old Style"/>
          <w:sz w:val="28"/>
          <w:szCs w:val="28"/>
          <w:lang w:val="el-GR"/>
        </w:rPr>
        <w:t>και</w:t>
      </w:r>
      <w:r>
        <w:rPr>
          <w:rFonts w:ascii="Bookman Old Style" w:hAnsi="Bookman Old Style"/>
          <w:b/>
          <w:bCs/>
          <w:i/>
          <w:iCs/>
          <w:sz w:val="28"/>
          <w:szCs w:val="28"/>
          <w:lang w:val="el-GR"/>
        </w:rPr>
        <w:t xml:space="preserve"> 28(</w:t>
      </w:r>
      <w:r w:rsidR="00D34B0B">
        <w:rPr>
          <w:rFonts w:ascii="Bookman Old Style" w:hAnsi="Bookman Old Style"/>
          <w:b/>
          <w:bCs/>
          <w:i/>
          <w:iCs/>
          <w:sz w:val="28"/>
          <w:szCs w:val="28"/>
          <w:lang w:val="el-GR"/>
        </w:rPr>
        <w:t>1</w:t>
      </w:r>
      <w:r>
        <w:rPr>
          <w:rFonts w:ascii="Bookman Old Style" w:hAnsi="Bookman Old Style"/>
          <w:b/>
          <w:bCs/>
          <w:i/>
          <w:iCs/>
          <w:sz w:val="28"/>
          <w:szCs w:val="28"/>
          <w:lang w:val="el-GR"/>
        </w:rPr>
        <w:t>) των Γενικών Αρχών του Διοικητικού Δικαίου Νόμου, Ν. 158(Ι)/1999</w:t>
      </w:r>
      <w:r>
        <w:rPr>
          <w:rFonts w:ascii="Bookman Old Style" w:hAnsi="Bookman Old Style"/>
          <w:sz w:val="28"/>
          <w:szCs w:val="28"/>
          <w:lang w:val="el-GR"/>
        </w:rPr>
        <w:t xml:space="preserve"> και των </w:t>
      </w:r>
      <w:r>
        <w:rPr>
          <w:rFonts w:ascii="Bookman Old Style" w:hAnsi="Bookman Old Style"/>
          <w:b/>
          <w:bCs/>
          <w:i/>
          <w:iCs/>
          <w:sz w:val="28"/>
          <w:szCs w:val="28"/>
          <w:lang w:val="el-GR"/>
        </w:rPr>
        <w:t>Άρθρων 4 και 5(6) των Κανονισμών</w:t>
      </w:r>
      <w:r w:rsidR="00D34B0B">
        <w:rPr>
          <w:rFonts w:ascii="Bookman Old Style" w:hAnsi="Bookman Old Style"/>
          <w:sz w:val="28"/>
          <w:szCs w:val="28"/>
          <w:lang w:val="el-GR"/>
        </w:rPr>
        <w:t xml:space="preserve">. </w:t>
      </w:r>
    </w:p>
    <w:p w14:paraId="4267A1AA" w14:textId="77777777" w:rsidR="00D34B0B" w:rsidRDefault="00D34B0B" w:rsidP="002647CC">
      <w:pPr>
        <w:overflowPunct w:val="0"/>
        <w:spacing w:line="480" w:lineRule="auto"/>
        <w:ind w:right="62"/>
        <w:jc w:val="both"/>
        <w:rPr>
          <w:rFonts w:ascii="Bookman Old Style" w:hAnsi="Bookman Old Style"/>
          <w:sz w:val="28"/>
          <w:szCs w:val="28"/>
          <w:lang w:val="el-GR"/>
        </w:rPr>
      </w:pPr>
    </w:p>
    <w:p w14:paraId="1CB1BF4A" w14:textId="63FFF707" w:rsidR="00D34B0B" w:rsidRDefault="00D34B0B"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Προβάλλεται</w:t>
      </w:r>
      <w:r w:rsidR="00E13CD5">
        <w:rPr>
          <w:rFonts w:ascii="Bookman Old Style" w:hAnsi="Bookman Old Style"/>
          <w:sz w:val="28"/>
          <w:szCs w:val="28"/>
          <w:lang w:val="el-GR"/>
        </w:rPr>
        <w:t>,</w:t>
      </w:r>
      <w:r w:rsidR="00B936F7">
        <w:rPr>
          <w:rFonts w:ascii="Bookman Old Style" w:hAnsi="Bookman Old Style"/>
          <w:sz w:val="28"/>
          <w:szCs w:val="28"/>
          <w:lang w:val="el-GR"/>
        </w:rPr>
        <w:t xml:space="preserve"> </w:t>
      </w:r>
      <w:r w:rsidR="002606AE">
        <w:rPr>
          <w:rFonts w:ascii="Bookman Old Style" w:hAnsi="Bookman Old Style"/>
          <w:sz w:val="28"/>
          <w:szCs w:val="28"/>
          <w:lang w:val="el-GR"/>
        </w:rPr>
        <w:t>ακόμη</w:t>
      </w:r>
      <w:r w:rsidR="00E13CD5">
        <w:rPr>
          <w:rFonts w:ascii="Bookman Old Style" w:hAnsi="Bookman Old Style"/>
          <w:sz w:val="28"/>
          <w:szCs w:val="28"/>
          <w:lang w:val="el-GR"/>
        </w:rPr>
        <w:t>,</w:t>
      </w:r>
      <w:r>
        <w:rPr>
          <w:rFonts w:ascii="Bookman Old Style" w:hAnsi="Bookman Old Style"/>
          <w:sz w:val="28"/>
          <w:szCs w:val="28"/>
          <w:lang w:val="el-GR"/>
        </w:rPr>
        <w:t xml:space="preserve"> </w:t>
      </w:r>
      <w:r w:rsidRPr="003364DE">
        <w:rPr>
          <w:rFonts w:ascii="Bookman Old Style" w:hAnsi="Bookman Old Style"/>
          <w:sz w:val="28"/>
          <w:szCs w:val="28"/>
          <w:lang w:val="el-GR"/>
        </w:rPr>
        <w:t xml:space="preserve">παραβίαση των </w:t>
      </w:r>
      <w:r w:rsidR="00C41E5E" w:rsidRPr="003364DE">
        <w:rPr>
          <w:rFonts w:ascii="Bookman Old Style" w:hAnsi="Bookman Old Style"/>
          <w:sz w:val="28"/>
          <w:szCs w:val="28"/>
          <w:lang w:val="el-GR"/>
        </w:rPr>
        <w:t>Κ</w:t>
      </w:r>
      <w:r w:rsidRPr="003364DE">
        <w:rPr>
          <w:rFonts w:ascii="Bookman Old Style" w:hAnsi="Bookman Old Style"/>
          <w:sz w:val="28"/>
          <w:szCs w:val="28"/>
          <w:lang w:val="el-GR"/>
        </w:rPr>
        <w:t xml:space="preserve">ανόνων της </w:t>
      </w:r>
      <w:r w:rsidR="00C41E5E" w:rsidRPr="003364DE">
        <w:rPr>
          <w:rFonts w:ascii="Bookman Old Style" w:hAnsi="Bookman Old Style"/>
          <w:sz w:val="28"/>
          <w:szCs w:val="28"/>
          <w:lang w:val="el-GR"/>
        </w:rPr>
        <w:t>Φ</w:t>
      </w:r>
      <w:r w:rsidRPr="003364DE">
        <w:rPr>
          <w:rFonts w:ascii="Bookman Old Style" w:hAnsi="Bookman Old Style"/>
          <w:sz w:val="28"/>
          <w:szCs w:val="28"/>
          <w:lang w:val="el-GR"/>
        </w:rPr>
        <w:t xml:space="preserve">υσικής </w:t>
      </w:r>
      <w:r w:rsidR="00C41E5E" w:rsidRPr="003364DE">
        <w:rPr>
          <w:rFonts w:ascii="Bookman Old Style" w:hAnsi="Bookman Old Style"/>
          <w:sz w:val="28"/>
          <w:szCs w:val="28"/>
          <w:lang w:val="el-GR"/>
        </w:rPr>
        <w:t>Δ</w:t>
      </w:r>
      <w:r w:rsidRPr="003364DE">
        <w:rPr>
          <w:rFonts w:ascii="Bookman Old Style" w:hAnsi="Bookman Old Style"/>
          <w:sz w:val="28"/>
          <w:szCs w:val="28"/>
          <w:lang w:val="el-GR"/>
        </w:rPr>
        <w:t>ικαιοσύνης στη βάση του ότι κατά τη διάρκεια εκδίκασης της υπόθεσης το Συμβούλιο δεν είχε παραδώσει στον Αιτητή τον πλήρη φάκελο της υπόθεσης.</w:t>
      </w:r>
      <w:r>
        <w:rPr>
          <w:rFonts w:ascii="Bookman Old Style" w:hAnsi="Bookman Old Style"/>
          <w:sz w:val="28"/>
          <w:szCs w:val="28"/>
          <w:lang w:val="el-GR"/>
        </w:rPr>
        <w:t xml:space="preserve"> </w:t>
      </w:r>
    </w:p>
    <w:p w14:paraId="6A044D20" w14:textId="77777777" w:rsidR="008B2FEC" w:rsidRDefault="008B2FEC" w:rsidP="002647CC">
      <w:pPr>
        <w:overflowPunct w:val="0"/>
        <w:spacing w:line="480" w:lineRule="auto"/>
        <w:ind w:right="62"/>
        <w:jc w:val="both"/>
        <w:rPr>
          <w:rFonts w:ascii="Bookman Old Style" w:hAnsi="Bookman Old Style"/>
          <w:sz w:val="28"/>
          <w:szCs w:val="28"/>
          <w:lang w:val="el-GR"/>
        </w:rPr>
      </w:pPr>
    </w:p>
    <w:p w14:paraId="61629248" w14:textId="77777777" w:rsidR="001D66A9" w:rsidRDefault="0013452D" w:rsidP="002647CC">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Ε</w:t>
      </w:r>
      <w:r w:rsidR="009A39A9">
        <w:rPr>
          <w:rFonts w:ascii="Bookman Old Style" w:hAnsi="Bookman Old Style"/>
          <w:sz w:val="28"/>
          <w:szCs w:val="28"/>
          <w:lang w:val="el-GR"/>
        </w:rPr>
        <w:t>ίναι σαφές από τη νομολογία του Ανωτάτου Δικαστηρίου ότι</w:t>
      </w:r>
      <w:r w:rsidR="001D66A9">
        <w:rPr>
          <w:rFonts w:ascii="Bookman Old Style" w:hAnsi="Bookman Old Style"/>
          <w:sz w:val="28"/>
          <w:szCs w:val="28"/>
          <w:lang w:val="el-GR"/>
        </w:rPr>
        <w:t xml:space="preserve"> η συνάφεια των λειτουργιών του Πειθαρχικού Συμβουλίου Δικηγόρων με τη δικαστική λειτουργία προσδίδει στις διαδικασίες του δικαστικό χαρακτήρα. </w:t>
      </w:r>
    </w:p>
    <w:p w14:paraId="22B35893" w14:textId="77777777" w:rsidR="001D66A9" w:rsidRDefault="001D66A9" w:rsidP="002647CC">
      <w:pPr>
        <w:overflowPunct w:val="0"/>
        <w:spacing w:line="480" w:lineRule="auto"/>
        <w:ind w:right="62"/>
        <w:jc w:val="both"/>
        <w:rPr>
          <w:rFonts w:ascii="Bookman Old Style" w:hAnsi="Bookman Old Style"/>
          <w:sz w:val="28"/>
          <w:szCs w:val="28"/>
          <w:lang w:val="el-GR"/>
        </w:rPr>
      </w:pPr>
    </w:p>
    <w:p w14:paraId="70DC77BF" w14:textId="052BB9AA" w:rsidR="009A39A9" w:rsidRDefault="001D66A9" w:rsidP="001D66A9">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Όπως τονίστηκε στην υπόθεση </w:t>
      </w:r>
      <w:r>
        <w:rPr>
          <w:rFonts w:ascii="Bookman Old Style" w:hAnsi="Bookman Old Style"/>
          <w:b/>
          <w:bCs/>
          <w:i/>
          <w:iCs/>
          <w:sz w:val="28"/>
          <w:szCs w:val="28"/>
          <w:lang w:val="en-US"/>
        </w:rPr>
        <w:t>Frangos</w:t>
      </w:r>
      <w:r w:rsidRPr="001D66A9">
        <w:rPr>
          <w:rFonts w:ascii="Bookman Old Style" w:hAnsi="Bookman Old Style"/>
          <w:b/>
          <w:bCs/>
          <w:i/>
          <w:iCs/>
          <w:sz w:val="28"/>
          <w:szCs w:val="28"/>
          <w:lang w:val="el-GR"/>
        </w:rPr>
        <w:t xml:space="preserve"> </w:t>
      </w:r>
      <w:r>
        <w:rPr>
          <w:rFonts w:ascii="Bookman Old Style" w:hAnsi="Bookman Old Style"/>
          <w:b/>
          <w:bCs/>
          <w:i/>
          <w:iCs/>
          <w:sz w:val="28"/>
          <w:szCs w:val="28"/>
          <w:lang w:val="en-US"/>
        </w:rPr>
        <w:t>v</w:t>
      </w:r>
      <w:r w:rsidRPr="001D66A9">
        <w:rPr>
          <w:rFonts w:ascii="Bookman Old Style" w:hAnsi="Bookman Old Style"/>
          <w:b/>
          <w:bCs/>
          <w:i/>
          <w:iCs/>
          <w:sz w:val="28"/>
          <w:szCs w:val="28"/>
          <w:lang w:val="el-GR"/>
        </w:rPr>
        <w:t>.</w:t>
      </w:r>
      <w:r>
        <w:rPr>
          <w:rFonts w:ascii="Bookman Old Style" w:hAnsi="Bookman Old Style"/>
          <w:b/>
          <w:bCs/>
          <w:i/>
          <w:iCs/>
          <w:sz w:val="28"/>
          <w:szCs w:val="28"/>
          <w:lang w:val="el-GR"/>
        </w:rPr>
        <w:t xml:space="preserve"> Medical Disciplinary Board (1983) 1 C.L.R. 256</w:t>
      </w:r>
      <w:r>
        <w:rPr>
          <w:rFonts w:ascii="Bookman Old Style" w:hAnsi="Bookman Old Style"/>
          <w:sz w:val="28"/>
          <w:szCs w:val="28"/>
          <w:lang w:val="el-GR"/>
        </w:rPr>
        <w:t>:</w:t>
      </w:r>
    </w:p>
    <w:p w14:paraId="113CA6A1" w14:textId="77777777" w:rsidR="00F820F1" w:rsidRDefault="00F820F1" w:rsidP="001D66A9">
      <w:pPr>
        <w:overflowPunct w:val="0"/>
        <w:spacing w:line="480" w:lineRule="auto"/>
        <w:ind w:right="62"/>
        <w:jc w:val="both"/>
        <w:rPr>
          <w:rFonts w:ascii="Bookman Old Style" w:hAnsi="Bookman Old Style"/>
          <w:sz w:val="28"/>
          <w:szCs w:val="28"/>
          <w:lang w:val="el-GR"/>
        </w:rPr>
      </w:pPr>
    </w:p>
    <w:p w14:paraId="2A26F2A8" w14:textId="7C2EAFE8" w:rsidR="00F820F1" w:rsidRDefault="00F820F1" w:rsidP="00F820F1">
      <w:pPr>
        <w:spacing w:before="100" w:beforeAutospacing="1" w:after="420" w:line="276" w:lineRule="auto"/>
        <w:ind w:left="426" w:right="390"/>
        <w:jc w:val="both"/>
        <w:rPr>
          <w:rFonts w:ascii="Bookman Old Style" w:hAnsi="Bookman Old Style"/>
          <w:i/>
          <w:iCs/>
          <w:sz w:val="28"/>
          <w:szCs w:val="28"/>
          <w:lang w:val="en-US"/>
        </w:rPr>
      </w:pPr>
      <w:r>
        <w:rPr>
          <w:rFonts w:ascii="Bookman Old Style" w:hAnsi="Bookman Old Style"/>
          <w:i/>
          <w:iCs/>
          <w:sz w:val="28"/>
          <w:szCs w:val="28"/>
          <w:lang w:val="en-US"/>
        </w:rPr>
        <w:t>“</w:t>
      </w:r>
      <w:r w:rsidRPr="009A39A9">
        <w:rPr>
          <w:rFonts w:ascii="Bookman Old Style" w:hAnsi="Bookman Old Style"/>
          <w:i/>
          <w:iCs/>
          <w:sz w:val="28"/>
          <w:szCs w:val="28"/>
          <w:lang w:val="en-US"/>
        </w:rPr>
        <w:t xml:space="preserve">The </w:t>
      </w:r>
      <w:r>
        <w:rPr>
          <w:rFonts w:ascii="Bookman Old Style" w:hAnsi="Bookman Old Style"/>
          <w:i/>
          <w:iCs/>
          <w:sz w:val="28"/>
          <w:szCs w:val="28"/>
          <w:lang w:val="en-US"/>
        </w:rPr>
        <w:t>association of the legal profession with the administration of justice was held in Cyprus, as in other jurisdictions, sufficient to attach the imprint of judicial proceedings upon proceedings for the discipline of advocates.”</w:t>
      </w:r>
    </w:p>
    <w:p w14:paraId="1C7D1596" w14:textId="32B43275" w:rsidR="00F820F1" w:rsidRDefault="00F820F1" w:rsidP="00F820F1">
      <w:pPr>
        <w:spacing w:before="100" w:beforeAutospacing="1" w:after="420" w:line="276" w:lineRule="auto"/>
        <w:ind w:left="426" w:right="390"/>
        <w:jc w:val="both"/>
        <w:rPr>
          <w:rFonts w:ascii="Bookman Old Style" w:hAnsi="Bookman Old Style"/>
          <w:i/>
          <w:iCs/>
          <w:sz w:val="28"/>
          <w:szCs w:val="28"/>
          <w:lang w:val="el-GR"/>
        </w:rPr>
      </w:pPr>
      <w:r w:rsidRPr="003364DE">
        <w:rPr>
          <w:rFonts w:ascii="Bookman Old Style" w:hAnsi="Bookman Old Style"/>
          <w:i/>
          <w:iCs/>
          <w:sz w:val="28"/>
          <w:szCs w:val="28"/>
          <w:lang w:val="el-GR"/>
        </w:rPr>
        <w:t>(</w:t>
      </w:r>
      <w:r>
        <w:rPr>
          <w:rFonts w:ascii="Bookman Old Style" w:hAnsi="Bookman Old Style"/>
          <w:i/>
          <w:iCs/>
          <w:sz w:val="28"/>
          <w:szCs w:val="28"/>
          <w:lang w:val="el-GR"/>
        </w:rPr>
        <w:t>Ελληνική μετάφραση, ελεύθερη)</w:t>
      </w:r>
    </w:p>
    <w:p w14:paraId="1AF8A177" w14:textId="69E2D3B2" w:rsidR="00F820F1" w:rsidRDefault="00F820F1" w:rsidP="00F820F1">
      <w:pPr>
        <w:spacing w:before="100" w:beforeAutospacing="1" w:after="420" w:line="276" w:lineRule="auto"/>
        <w:ind w:left="426" w:right="390"/>
        <w:jc w:val="both"/>
        <w:rPr>
          <w:rFonts w:ascii="Bookman Old Style" w:hAnsi="Bookman Old Style"/>
          <w:i/>
          <w:iCs/>
          <w:sz w:val="28"/>
          <w:szCs w:val="28"/>
          <w:lang w:val="el-GR"/>
        </w:rPr>
      </w:pPr>
      <w:r>
        <w:rPr>
          <w:rFonts w:ascii="Bookman Old Style" w:hAnsi="Bookman Old Style"/>
          <w:i/>
          <w:iCs/>
          <w:sz w:val="28"/>
          <w:szCs w:val="28"/>
          <w:lang w:val="el-GR"/>
        </w:rPr>
        <w:t>«Η συνάφεια του δικηγορικού επαγγέλματος με την απονομή της δικαιοσύνης κρίθηκε στην Κύπρο, όπως και σε άλλες χώρες, ικανή να προσδώσει δικαστικό χαρακτήρα στη διαδικασία για την κρίση της πειθαρχικής ευθύνης των δικηγόρων.»</w:t>
      </w:r>
    </w:p>
    <w:p w14:paraId="796C640F" w14:textId="77777777" w:rsidR="00310F24" w:rsidRDefault="00310F24" w:rsidP="009A39A9">
      <w:pPr>
        <w:spacing w:before="100" w:beforeAutospacing="1" w:after="420" w:line="480" w:lineRule="auto"/>
        <w:jc w:val="both"/>
        <w:rPr>
          <w:rFonts w:ascii="Bookman Old Style" w:hAnsi="Bookman Old Style"/>
          <w:sz w:val="28"/>
          <w:szCs w:val="28"/>
          <w:lang w:val="el-GR"/>
        </w:rPr>
      </w:pPr>
    </w:p>
    <w:p w14:paraId="54EAD45E" w14:textId="551DF5D2" w:rsidR="009A39A9" w:rsidRPr="00E90AE1" w:rsidRDefault="009A39A9" w:rsidP="009A39A9">
      <w:pPr>
        <w:spacing w:before="100" w:beforeAutospacing="1" w:after="420" w:line="480" w:lineRule="auto"/>
        <w:jc w:val="both"/>
        <w:rPr>
          <w:rFonts w:ascii="Bookman Old Style" w:hAnsi="Bookman Old Style"/>
          <w:sz w:val="28"/>
          <w:szCs w:val="28"/>
          <w:lang w:val="el-GR"/>
        </w:rPr>
      </w:pPr>
      <w:r w:rsidRPr="009A39A9">
        <w:rPr>
          <w:rFonts w:ascii="Bookman Old Style" w:hAnsi="Bookman Old Style"/>
          <w:sz w:val="28"/>
          <w:szCs w:val="28"/>
          <w:lang w:val="el-GR"/>
        </w:rPr>
        <w:t xml:space="preserve">Στην απόφαση του στην υπόθεση </w:t>
      </w:r>
      <w:r w:rsidRPr="009A39A9">
        <w:rPr>
          <w:rFonts w:ascii="Bookman Old Style" w:hAnsi="Bookman Old Style"/>
          <w:b/>
          <w:bCs/>
          <w:i/>
          <w:iCs/>
          <w:sz w:val="28"/>
          <w:szCs w:val="28"/>
          <w:lang w:val="el-GR"/>
        </w:rPr>
        <w:t>In the Matter of C.H an</w:t>
      </w:r>
      <w:r w:rsidR="001C282C">
        <w:rPr>
          <w:rFonts w:ascii="Bookman Old Style" w:hAnsi="Bookman Old Style"/>
          <w:b/>
          <w:bCs/>
          <w:i/>
          <w:iCs/>
          <w:sz w:val="28"/>
          <w:szCs w:val="28"/>
          <w:lang w:val="el-GR"/>
        </w:rPr>
        <w:t xml:space="preserve"> </w:t>
      </w:r>
      <w:r w:rsidRPr="009A39A9">
        <w:rPr>
          <w:rFonts w:ascii="Bookman Old Style" w:hAnsi="Bookman Old Style"/>
          <w:b/>
          <w:bCs/>
          <w:i/>
          <w:iCs/>
          <w:sz w:val="28"/>
          <w:szCs w:val="28"/>
          <w:lang w:val="el-GR"/>
        </w:rPr>
        <w:t>Advocate</w:t>
      </w:r>
      <w:r w:rsidR="00F820F1">
        <w:rPr>
          <w:rFonts w:ascii="Bookman Old Style" w:hAnsi="Bookman Old Style"/>
          <w:b/>
          <w:bCs/>
          <w:i/>
          <w:iCs/>
          <w:sz w:val="28"/>
          <w:szCs w:val="28"/>
          <w:lang w:val="el-GR"/>
        </w:rPr>
        <w:t xml:space="preserve"> (1969) </w:t>
      </w:r>
      <w:r w:rsidR="00F820F1" w:rsidRPr="00F820F1">
        <w:rPr>
          <w:rFonts w:ascii="Bookman Old Style" w:hAnsi="Bookman Old Style"/>
          <w:b/>
          <w:bCs/>
          <w:i/>
          <w:iCs/>
          <w:sz w:val="28"/>
          <w:szCs w:val="28"/>
          <w:lang w:val="el-GR"/>
        </w:rPr>
        <w:t xml:space="preserve">1 </w:t>
      </w:r>
      <w:r w:rsidR="00F820F1">
        <w:rPr>
          <w:rFonts w:ascii="Bookman Old Style" w:hAnsi="Bookman Old Style"/>
          <w:b/>
          <w:bCs/>
          <w:i/>
          <w:iCs/>
          <w:sz w:val="28"/>
          <w:szCs w:val="28"/>
          <w:lang w:val="el-GR"/>
        </w:rPr>
        <w:t>C.L.R. 561</w:t>
      </w:r>
      <w:r w:rsidR="00F820F1">
        <w:rPr>
          <w:rFonts w:ascii="Bookman Old Style" w:hAnsi="Bookman Old Style"/>
          <w:sz w:val="28"/>
          <w:szCs w:val="28"/>
          <w:lang w:val="el-GR"/>
        </w:rPr>
        <w:t xml:space="preserve">, </w:t>
      </w:r>
      <w:r w:rsidRPr="009A39A9">
        <w:rPr>
          <w:rFonts w:ascii="Bookman Old Style" w:hAnsi="Bookman Old Style"/>
          <w:sz w:val="28"/>
          <w:szCs w:val="28"/>
          <w:lang w:val="el-GR"/>
        </w:rPr>
        <w:t>στη σελ. 576 ο Ιωσηφίδης, Δ., αναφέρει τα ακόλουθα:</w:t>
      </w:r>
    </w:p>
    <w:p w14:paraId="4FE20F43" w14:textId="102A73F7" w:rsidR="009A39A9" w:rsidRPr="009A39A9" w:rsidRDefault="004D558B" w:rsidP="009A39A9">
      <w:pPr>
        <w:spacing w:before="100" w:beforeAutospacing="1" w:after="420" w:line="276" w:lineRule="auto"/>
        <w:ind w:left="426" w:right="390"/>
        <w:jc w:val="both"/>
        <w:rPr>
          <w:rFonts w:ascii="Bookman Old Style" w:hAnsi="Bookman Old Style"/>
          <w:i/>
          <w:iCs/>
          <w:sz w:val="28"/>
          <w:szCs w:val="28"/>
        </w:rPr>
      </w:pPr>
      <w:r>
        <w:rPr>
          <w:rFonts w:ascii="Bookman Old Style" w:hAnsi="Bookman Old Style"/>
          <w:i/>
          <w:iCs/>
          <w:sz w:val="28"/>
          <w:szCs w:val="28"/>
          <w:lang w:val="en-US"/>
        </w:rPr>
        <w:t>“</w:t>
      </w:r>
      <w:r w:rsidR="009A39A9" w:rsidRPr="009A39A9">
        <w:rPr>
          <w:rFonts w:ascii="Bookman Old Style" w:hAnsi="Bookman Old Style"/>
          <w:i/>
          <w:iCs/>
          <w:sz w:val="28"/>
          <w:szCs w:val="28"/>
          <w:lang w:val="en-US"/>
        </w:rPr>
        <w:t>The nature of the duty of the Disciplinary Board is akin to a judicial one, and it is exercised by a highly responsible and specially qualified body.  .</w:t>
      </w:r>
      <w:r w:rsidR="00772A67" w:rsidRPr="00772A67">
        <w:rPr>
          <w:rFonts w:ascii="Bookman Old Style" w:hAnsi="Bookman Old Style"/>
          <w:i/>
          <w:iCs/>
          <w:sz w:val="28"/>
          <w:szCs w:val="28"/>
          <w:lang w:val="en-US"/>
        </w:rPr>
        <w:t>.</w:t>
      </w:r>
      <w:r w:rsidR="009A39A9" w:rsidRPr="009A39A9">
        <w:rPr>
          <w:rFonts w:ascii="Bookman Old Style" w:hAnsi="Bookman Old Style"/>
          <w:i/>
          <w:iCs/>
          <w:sz w:val="28"/>
          <w:szCs w:val="28"/>
          <w:lang w:val="en-US"/>
        </w:rPr>
        <w:t>.</w:t>
      </w:r>
      <w:r>
        <w:rPr>
          <w:rFonts w:ascii="Bookman Old Style" w:hAnsi="Bookman Old Style"/>
          <w:i/>
          <w:iCs/>
          <w:sz w:val="28"/>
          <w:szCs w:val="28"/>
          <w:lang w:val="en-US"/>
        </w:rPr>
        <w:t>”</w:t>
      </w:r>
    </w:p>
    <w:p w14:paraId="2E705382" w14:textId="77777777" w:rsidR="009A39A9" w:rsidRPr="009A39A9" w:rsidRDefault="009A39A9" w:rsidP="002647CC">
      <w:pPr>
        <w:overflowPunct w:val="0"/>
        <w:spacing w:line="480" w:lineRule="auto"/>
        <w:ind w:right="62"/>
        <w:jc w:val="both"/>
        <w:rPr>
          <w:rFonts w:ascii="Bookman Old Style" w:hAnsi="Bookman Old Style"/>
          <w:sz w:val="28"/>
          <w:szCs w:val="28"/>
        </w:rPr>
      </w:pPr>
    </w:p>
    <w:p w14:paraId="264077B9" w14:textId="526C4BE4" w:rsidR="00C32256" w:rsidRDefault="003364DE" w:rsidP="00147FE9">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Σε ό,τι αφορά τις </w:t>
      </w:r>
      <w:r w:rsidR="00C32256" w:rsidRPr="007561D7">
        <w:rPr>
          <w:rFonts w:ascii="Bookman Old Style" w:hAnsi="Bookman Old Style"/>
          <w:sz w:val="28"/>
          <w:szCs w:val="28"/>
          <w:lang w:val="el-GR"/>
        </w:rPr>
        <w:t>αρχές που διέπουν την έκδοση Προνομιακών Διαταγμάτων</w:t>
      </w:r>
      <w:r>
        <w:rPr>
          <w:rFonts w:ascii="Bookman Old Style" w:hAnsi="Bookman Old Style"/>
          <w:sz w:val="28"/>
          <w:szCs w:val="28"/>
          <w:lang w:val="el-GR"/>
        </w:rPr>
        <w:t xml:space="preserve"> αυτές</w:t>
      </w:r>
      <w:r w:rsidR="00C32256" w:rsidRPr="007561D7">
        <w:rPr>
          <w:rFonts w:ascii="Bookman Old Style" w:hAnsi="Bookman Old Style"/>
          <w:sz w:val="28"/>
          <w:szCs w:val="28"/>
          <w:lang w:val="el-GR"/>
        </w:rPr>
        <w:t xml:space="preserve"> είναι παγιωμένες και χιλιοειπωμένες, ώστε να μην χρειάζεται να λεχθούν πολλά υπό το φως της πλούσιας νομολογίας του Ανωτάτου Δικαστηρίου. Πρόκειται για δικαιοδοσία που ασκείται με ιδιαίτερη φειδώ, πάντοτε κατά προνόμιο όταν διαπιστώνεται έλλειψη ή υπέρβαση δικαιοδοσίας, έκδηλη νομική πλάνη, δόλος, προκατάληψη και μη τήρηση των </w:t>
      </w:r>
      <w:r w:rsidR="00772A67">
        <w:rPr>
          <w:rFonts w:ascii="Bookman Old Style" w:hAnsi="Bookman Old Style"/>
          <w:sz w:val="28"/>
          <w:szCs w:val="28"/>
          <w:lang w:val="el-GR"/>
        </w:rPr>
        <w:t>Κ</w:t>
      </w:r>
      <w:r w:rsidR="00C32256" w:rsidRPr="007561D7">
        <w:rPr>
          <w:rFonts w:ascii="Bookman Old Style" w:hAnsi="Bookman Old Style"/>
          <w:sz w:val="28"/>
          <w:szCs w:val="28"/>
          <w:lang w:val="el-GR"/>
        </w:rPr>
        <w:t xml:space="preserve">ανόνων της </w:t>
      </w:r>
      <w:r w:rsidR="00772A67">
        <w:rPr>
          <w:rFonts w:ascii="Bookman Old Style" w:hAnsi="Bookman Old Style"/>
          <w:sz w:val="28"/>
          <w:szCs w:val="28"/>
          <w:lang w:val="el-GR"/>
        </w:rPr>
        <w:t>Φ</w:t>
      </w:r>
      <w:r w:rsidR="00C32256" w:rsidRPr="007561D7">
        <w:rPr>
          <w:rFonts w:ascii="Bookman Old Style" w:hAnsi="Bookman Old Style"/>
          <w:sz w:val="28"/>
          <w:szCs w:val="28"/>
          <w:lang w:val="el-GR"/>
        </w:rPr>
        <w:t xml:space="preserve">υσικής </w:t>
      </w:r>
      <w:r w:rsidR="00772A67">
        <w:rPr>
          <w:rFonts w:ascii="Bookman Old Style" w:hAnsi="Bookman Old Style"/>
          <w:sz w:val="28"/>
          <w:szCs w:val="28"/>
          <w:lang w:val="el-GR"/>
        </w:rPr>
        <w:t>Δ</w:t>
      </w:r>
      <w:r w:rsidR="00C32256" w:rsidRPr="007561D7">
        <w:rPr>
          <w:rFonts w:ascii="Bookman Old Style" w:hAnsi="Bookman Old Style"/>
          <w:sz w:val="28"/>
          <w:szCs w:val="28"/>
          <w:lang w:val="el-GR"/>
        </w:rPr>
        <w:t xml:space="preserve">ικαιοσύνης στην πρωτόδικη διαδικασία (βλ. </w:t>
      </w:r>
      <w:r w:rsidR="00C32256" w:rsidRPr="007561D7">
        <w:rPr>
          <w:rFonts w:ascii="Bookman Old Style" w:hAnsi="Bookman Old Style"/>
          <w:b/>
          <w:i/>
          <w:sz w:val="28"/>
          <w:szCs w:val="28"/>
          <w:lang w:val="el-GR"/>
        </w:rPr>
        <w:t>Αίτηση του Κωνσταντινίδη (2003) 1 Α.Α.Δ. 1298</w:t>
      </w:r>
      <w:r w:rsidR="00C32256" w:rsidRPr="007561D7">
        <w:rPr>
          <w:rFonts w:ascii="Bookman Old Style" w:hAnsi="Bookman Old Style"/>
          <w:sz w:val="28"/>
          <w:szCs w:val="28"/>
          <w:lang w:val="el-GR"/>
        </w:rPr>
        <w:t xml:space="preserve"> και </w:t>
      </w:r>
      <w:r w:rsidR="00C32256" w:rsidRPr="007561D7">
        <w:rPr>
          <w:rFonts w:ascii="Bookman Old Style" w:hAnsi="Bookman Old Style"/>
          <w:b/>
          <w:i/>
          <w:sz w:val="28"/>
          <w:szCs w:val="28"/>
          <w:lang w:val="el-GR"/>
        </w:rPr>
        <w:t>Perrella (Αρ. 2) (1995) 1 Α.Α.Δ. 692</w:t>
      </w:r>
      <w:r w:rsidR="00C32256" w:rsidRPr="007561D7">
        <w:rPr>
          <w:rFonts w:ascii="Bookman Old Style" w:hAnsi="Bookman Old Style"/>
          <w:sz w:val="28"/>
          <w:szCs w:val="28"/>
          <w:lang w:val="el-GR"/>
        </w:rPr>
        <w:t>). Ακόμη και αν υπάρχει εκ πρώτης όψεως συζητήσιμη υπόθεση δεν χορηγείται άδεια όταν προσφέρεται εναλλακτικό ένδικο μέσο ή θεραπεία που συνήθως είναι αυτό της έφεσης, οι δε εξαιρετικές περιστάσεις για να παρακαμφθεί ο πιο πάνω Κανόνας, θα πρέπει να καταδεικνύεται με επάρκεια ότι συντρέχουν (βλ</w:t>
      </w:r>
      <w:r w:rsidR="00C32256" w:rsidRPr="00F82D27">
        <w:rPr>
          <w:rFonts w:ascii="Bookman Old Style" w:hAnsi="Bookman Old Style"/>
          <w:bCs/>
          <w:iCs/>
          <w:sz w:val="28"/>
          <w:szCs w:val="28"/>
          <w:lang w:val="el-GR"/>
        </w:rPr>
        <w:t>.</w:t>
      </w:r>
      <w:r w:rsidR="00570CA9">
        <w:rPr>
          <w:rFonts w:ascii="Bookman Old Style" w:hAnsi="Bookman Old Style"/>
          <w:bCs/>
          <w:iCs/>
          <w:sz w:val="28"/>
          <w:szCs w:val="28"/>
          <w:lang w:val="el-GR"/>
        </w:rPr>
        <w:t xml:space="preserve"> </w:t>
      </w:r>
      <w:r w:rsidR="00C32256" w:rsidRPr="007561D7">
        <w:rPr>
          <w:rFonts w:ascii="Bookman Old Style" w:hAnsi="Bookman Old Style"/>
          <w:b/>
          <w:i/>
          <w:sz w:val="28"/>
          <w:szCs w:val="28"/>
          <w:lang w:val="el-GR"/>
        </w:rPr>
        <w:t>Base Metal Trading Ltd v. Fastact</w:t>
      </w:r>
      <w:r w:rsidR="008122D2">
        <w:rPr>
          <w:rFonts w:ascii="Bookman Old Style" w:hAnsi="Bookman Old Style"/>
          <w:b/>
          <w:i/>
          <w:sz w:val="28"/>
          <w:szCs w:val="28"/>
          <w:lang w:val="el-GR"/>
        </w:rPr>
        <w:t xml:space="preserve"> </w:t>
      </w:r>
      <w:r w:rsidR="00C32256" w:rsidRPr="007561D7">
        <w:rPr>
          <w:rFonts w:ascii="Bookman Old Style" w:hAnsi="Bookman Old Style"/>
          <w:b/>
          <w:i/>
          <w:sz w:val="28"/>
          <w:szCs w:val="28"/>
          <w:lang w:val="el-GR"/>
        </w:rPr>
        <w:t>Developments</w:t>
      </w:r>
      <w:r w:rsidR="008122D2">
        <w:rPr>
          <w:rFonts w:ascii="Bookman Old Style" w:hAnsi="Bookman Old Style"/>
          <w:b/>
          <w:i/>
          <w:sz w:val="28"/>
          <w:szCs w:val="28"/>
          <w:lang w:val="el-GR"/>
        </w:rPr>
        <w:t xml:space="preserve"> </w:t>
      </w:r>
      <w:r w:rsidR="00C32256" w:rsidRPr="007561D7">
        <w:rPr>
          <w:rFonts w:ascii="Bookman Old Style" w:hAnsi="Bookman Old Style"/>
          <w:b/>
          <w:i/>
          <w:sz w:val="28"/>
          <w:szCs w:val="28"/>
          <w:lang w:val="el-GR"/>
        </w:rPr>
        <w:t>Ltd κ.ά. (2004) 1 Α.Α.Δ. 1535</w:t>
      </w:r>
      <w:r w:rsidR="00C32256" w:rsidRPr="007561D7">
        <w:rPr>
          <w:rFonts w:ascii="Bookman Old Style" w:hAnsi="Bookman Old Style"/>
          <w:sz w:val="28"/>
          <w:szCs w:val="28"/>
          <w:lang w:val="el-GR"/>
        </w:rPr>
        <w:t xml:space="preserve"> και </w:t>
      </w:r>
      <w:r w:rsidR="00C32256" w:rsidRPr="007561D7">
        <w:rPr>
          <w:rFonts w:ascii="Bookman Old Style" w:hAnsi="Bookman Old Style"/>
          <w:b/>
          <w:i/>
          <w:sz w:val="28"/>
          <w:szCs w:val="28"/>
          <w:lang w:val="el-GR"/>
        </w:rPr>
        <w:t xml:space="preserve">Τράπεζα Κύπρου Δημόσια Εταιρεία Λτδ κ.ά. (2012) 1 Α.Α.Δ. </w:t>
      </w:r>
      <w:r w:rsidR="00C32256" w:rsidRPr="00F82D27">
        <w:rPr>
          <w:rFonts w:ascii="Bookman Old Style" w:hAnsi="Bookman Old Style"/>
          <w:b/>
          <w:bCs/>
          <w:i/>
          <w:iCs/>
          <w:sz w:val="28"/>
          <w:szCs w:val="28"/>
          <w:lang w:val="el-GR"/>
        </w:rPr>
        <w:t>878</w:t>
      </w:r>
      <w:r w:rsidR="00C32256" w:rsidRPr="007561D7">
        <w:rPr>
          <w:rFonts w:ascii="Bookman Old Style" w:hAnsi="Bookman Old Style"/>
          <w:sz w:val="28"/>
          <w:szCs w:val="28"/>
          <w:lang w:val="el-GR"/>
        </w:rPr>
        <w:t>).</w:t>
      </w:r>
    </w:p>
    <w:p w14:paraId="123DB15A" w14:textId="77777777" w:rsidR="002647CC" w:rsidRPr="007561D7" w:rsidRDefault="002647CC" w:rsidP="00147FE9">
      <w:pPr>
        <w:overflowPunct w:val="0"/>
        <w:spacing w:line="480" w:lineRule="auto"/>
        <w:ind w:right="62"/>
        <w:jc w:val="both"/>
        <w:rPr>
          <w:rFonts w:ascii="Bookman Old Style" w:hAnsi="Bookman Old Style"/>
          <w:sz w:val="28"/>
          <w:szCs w:val="28"/>
          <w:lang w:val="el-GR"/>
        </w:rPr>
      </w:pPr>
    </w:p>
    <w:p w14:paraId="63C98590" w14:textId="77777777" w:rsidR="00C32256" w:rsidRDefault="00C32256" w:rsidP="00147FE9">
      <w:pPr>
        <w:overflowPunct w:val="0"/>
        <w:spacing w:line="480" w:lineRule="auto"/>
        <w:ind w:right="62"/>
        <w:jc w:val="both"/>
        <w:rPr>
          <w:rFonts w:ascii="Bookman Old Style" w:hAnsi="Bookman Old Style"/>
          <w:sz w:val="28"/>
          <w:szCs w:val="28"/>
          <w:lang w:val="el-GR"/>
        </w:rPr>
      </w:pPr>
      <w:r w:rsidRPr="007561D7">
        <w:rPr>
          <w:rFonts w:ascii="Bookman Old Style" w:hAnsi="Bookman Old Style"/>
          <w:sz w:val="28"/>
          <w:szCs w:val="28"/>
          <w:lang w:val="el-GR"/>
        </w:rPr>
        <w:t>Έχει πλειστάκις αναφερθεί στη νομολογία ότι είναι στους ώμους του Αιτητή το βάρος να καταδείξει συζητήσιμη υπόθεση. Ενδιαφέρει η νομιμότητα των ελεγχόμενων ενεργειών, αφού δεν μπορεί αντικείμενο της παρούσας διαδικασίας να είναι η ορθότητα, ούτε ο τρόπος άσκησης της διακριτικής ευχέρειας του Δικαστηρίου.</w:t>
      </w:r>
    </w:p>
    <w:p w14:paraId="4515C42C" w14:textId="77777777" w:rsidR="00147FE9" w:rsidRDefault="00147FE9" w:rsidP="00147FE9">
      <w:pPr>
        <w:overflowPunct w:val="0"/>
        <w:spacing w:line="480" w:lineRule="auto"/>
        <w:ind w:right="62"/>
        <w:jc w:val="both"/>
        <w:rPr>
          <w:rFonts w:ascii="Bookman Old Style" w:hAnsi="Bookman Old Style"/>
          <w:sz w:val="28"/>
          <w:szCs w:val="28"/>
          <w:lang w:val="el-GR"/>
        </w:rPr>
      </w:pPr>
    </w:p>
    <w:p w14:paraId="6B0E6CF2" w14:textId="77777777" w:rsidR="00C32256" w:rsidRDefault="00C32256" w:rsidP="00147FE9">
      <w:pPr>
        <w:overflowPunct w:val="0"/>
        <w:spacing w:line="480" w:lineRule="auto"/>
        <w:ind w:right="62"/>
        <w:jc w:val="both"/>
        <w:rPr>
          <w:rFonts w:ascii="Bookman Old Style" w:hAnsi="Bookman Old Style"/>
          <w:sz w:val="28"/>
          <w:szCs w:val="28"/>
          <w:lang w:val="el-GR"/>
        </w:rPr>
      </w:pPr>
      <w:r w:rsidRPr="007561D7">
        <w:rPr>
          <w:rFonts w:ascii="Bookman Old Style" w:hAnsi="Bookman Old Style"/>
          <w:sz w:val="28"/>
          <w:szCs w:val="28"/>
          <w:lang w:val="el-GR"/>
        </w:rPr>
        <w:t xml:space="preserve">Όπως τονίσθηκε στην υπόθεση </w:t>
      </w:r>
      <w:r w:rsidRPr="007561D7">
        <w:rPr>
          <w:rFonts w:ascii="Bookman Old Style" w:hAnsi="Bookman Old Style"/>
          <w:b/>
          <w:i/>
          <w:sz w:val="28"/>
          <w:szCs w:val="28"/>
          <w:lang w:val="el-GR"/>
        </w:rPr>
        <w:t>Αναφορικά με την Αίτηση του Γενικού Εισαγγελέα της Δημοκρατίας (Αρ. 2) (1997) 1Β Α.Α.Δ. 925</w:t>
      </w:r>
      <w:r w:rsidRPr="002606AE">
        <w:rPr>
          <w:rFonts w:ascii="Bookman Old Style" w:hAnsi="Bookman Old Style"/>
          <w:bCs/>
          <w:iCs/>
          <w:sz w:val="28"/>
          <w:szCs w:val="28"/>
          <w:lang w:val="el-GR"/>
        </w:rPr>
        <w:t xml:space="preserve">, </w:t>
      </w:r>
      <w:r w:rsidRPr="007561D7">
        <w:rPr>
          <w:rFonts w:ascii="Bookman Old Style" w:hAnsi="Bookman Old Style"/>
          <w:sz w:val="28"/>
          <w:szCs w:val="28"/>
          <w:lang w:val="el-GR"/>
        </w:rPr>
        <w:t>935:-</w:t>
      </w:r>
    </w:p>
    <w:p w14:paraId="23766C43" w14:textId="77777777" w:rsidR="00134735" w:rsidRDefault="00134735" w:rsidP="00147FE9">
      <w:pPr>
        <w:overflowPunct w:val="0"/>
        <w:spacing w:line="480" w:lineRule="auto"/>
        <w:ind w:right="62"/>
        <w:jc w:val="both"/>
        <w:rPr>
          <w:rFonts w:ascii="Bookman Old Style" w:hAnsi="Bookman Old Style"/>
          <w:sz w:val="28"/>
          <w:szCs w:val="28"/>
          <w:lang w:val="el-GR"/>
        </w:rPr>
      </w:pPr>
    </w:p>
    <w:p w14:paraId="112412FF" w14:textId="1FA84B16" w:rsidR="00C32256" w:rsidRDefault="00C32256" w:rsidP="00147FE9">
      <w:pPr>
        <w:overflowPunct w:val="0"/>
        <w:spacing w:line="276" w:lineRule="auto"/>
        <w:ind w:left="426" w:right="390"/>
        <w:jc w:val="both"/>
        <w:rPr>
          <w:rFonts w:ascii="Bookman Old Style" w:hAnsi="Bookman Old Style"/>
          <w:sz w:val="26"/>
          <w:szCs w:val="26"/>
          <w:lang w:val="el-GR"/>
        </w:rPr>
      </w:pPr>
      <w:r w:rsidRPr="00A12820">
        <w:rPr>
          <w:rFonts w:ascii="Bookman Old Style" w:hAnsi="Bookman Old Style"/>
          <w:sz w:val="26"/>
          <w:szCs w:val="26"/>
          <w:lang w:val="el-GR"/>
        </w:rPr>
        <w:t>«</w:t>
      </w:r>
      <w:r w:rsidRPr="00A12820">
        <w:rPr>
          <w:rFonts w:ascii="Bookman Old Style" w:hAnsi="Bookman Old Style"/>
          <w:i/>
          <w:sz w:val="26"/>
          <w:szCs w:val="26"/>
          <w:lang w:val="el-GR"/>
        </w:rPr>
        <w:t>Αντικείμενο της διαδικασίας δεν είναι ο έλεγχος της ορθότητας μιας απόφασης αλλά της νομιμότητας της. Δεν τίθεται ζήτημα αντικατάστασης της άποψης που διαμόρφωσε το κατώτερο Δικαστήριο, αναφορικά με ζήτημα που αποφάσισε στα πλαίσια της δικαιοδοσίας του, με εκείνη του Ανωτάτου Δικαστηρίου. Δεν εκδίδεται ένταλμα Certiorari ως μανδύας μεταμφιεσμένης έφεσης. Ούτε και μπορεί να χρησιμοποιείται η διαδικασία για την έκδοση τέτοιου διατάγματος προκειμένου να γίνει επανακρόαση του ζητήματος που εγέρθηκε. Και δεν είναι επιτρεπτό να εκδίδεται ένταλμα Certiorari προκειμένου να υπαγορευθεί σε Δικαστήριο ο τρόπος με τον οποίο θα πρέπει να αποφασιστεί ζήτημα που εμπίπτει στη δικαιοδοσία του ή ακόμα ο τρόπος που θα ασκήσει τη διακριτική του εξουσία. (Βλέπε Re</w:t>
      </w:r>
      <w:r w:rsidR="008122D2">
        <w:rPr>
          <w:rFonts w:ascii="Bookman Old Style" w:hAnsi="Bookman Old Style"/>
          <w:i/>
          <w:sz w:val="26"/>
          <w:szCs w:val="26"/>
          <w:lang w:val="el-GR"/>
        </w:rPr>
        <w:t xml:space="preserve"> </w:t>
      </w:r>
      <w:r w:rsidRPr="00A12820">
        <w:rPr>
          <w:rFonts w:ascii="Bookman Old Style" w:hAnsi="Bookman Old Style"/>
          <w:i/>
          <w:sz w:val="26"/>
          <w:szCs w:val="26"/>
          <w:lang w:val="el-GR"/>
        </w:rPr>
        <w:t>Mareware Shipping, Αίτηση 6/92/24.1.92 και Τζεννάρο</w:t>
      </w:r>
      <w:r w:rsidR="008122D2">
        <w:rPr>
          <w:rFonts w:ascii="Bookman Old Style" w:hAnsi="Bookman Old Style"/>
          <w:i/>
          <w:sz w:val="26"/>
          <w:szCs w:val="26"/>
          <w:lang w:val="el-GR"/>
        </w:rPr>
        <w:t xml:space="preserve"> </w:t>
      </w:r>
      <w:r w:rsidRPr="00A12820">
        <w:rPr>
          <w:rFonts w:ascii="Bookman Old Style" w:hAnsi="Bookman Old Style"/>
          <w:i/>
          <w:sz w:val="26"/>
          <w:szCs w:val="26"/>
          <w:lang w:val="el-GR"/>
        </w:rPr>
        <w:t>Περέλλα, Πολιτική 'Εφεση 9169/18.7.95)</w:t>
      </w:r>
      <w:r w:rsidRPr="00A12820">
        <w:rPr>
          <w:rFonts w:ascii="Bookman Old Style" w:hAnsi="Bookman Old Style"/>
          <w:sz w:val="26"/>
          <w:szCs w:val="26"/>
          <w:lang w:val="el-GR"/>
        </w:rPr>
        <w:t>.»</w:t>
      </w:r>
    </w:p>
    <w:p w14:paraId="2FF96D25" w14:textId="77777777" w:rsidR="00241C4B" w:rsidRDefault="00241C4B" w:rsidP="00147FE9">
      <w:pPr>
        <w:overflowPunct w:val="0"/>
        <w:spacing w:line="276" w:lineRule="auto"/>
        <w:ind w:left="426" w:right="390"/>
        <w:jc w:val="both"/>
        <w:rPr>
          <w:rFonts w:ascii="Bookman Old Style" w:hAnsi="Bookman Old Style"/>
          <w:sz w:val="26"/>
          <w:szCs w:val="26"/>
          <w:lang w:val="el-GR"/>
        </w:rPr>
      </w:pPr>
    </w:p>
    <w:p w14:paraId="0EDCFA3D" w14:textId="77777777" w:rsidR="002647CC" w:rsidRPr="00A12820" w:rsidRDefault="002647CC" w:rsidP="00147FE9">
      <w:pPr>
        <w:overflowPunct w:val="0"/>
        <w:spacing w:line="276" w:lineRule="auto"/>
        <w:ind w:left="426" w:right="390"/>
        <w:jc w:val="both"/>
        <w:rPr>
          <w:rFonts w:ascii="Bookman Old Style" w:hAnsi="Bookman Old Style"/>
          <w:sz w:val="26"/>
          <w:szCs w:val="26"/>
          <w:lang w:val="el-GR"/>
        </w:rPr>
      </w:pPr>
    </w:p>
    <w:p w14:paraId="4E78A8D0" w14:textId="77777777" w:rsidR="005768FF" w:rsidRPr="00C32256" w:rsidRDefault="005768FF" w:rsidP="00147FE9">
      <w:pPr>
        <w:overflowPunct w:val="0"/>
        <w:ind w:right="62"/>
        <w:jc w:val="both"/>
        <w:rPr>
          <w:lang w:val="el-GR"/>
        </w:rPr>
      </w:pPr>
    </w:p>
    <w:p w14:paraId="05F10550" w14:textId="77777777" w:rsidR="005768FF" w:rsidRDefault="00A12820" w:rsidP="00147FE9">
      <w:pPr>
        <w:overflowPunct w:val="0"/>
        <w:spacing w:line="480" w:lineRule="auto"/>
        <w:ind w:right="62"/>
        <w:jc w:val="both"/>
        <w:rPr>
          <w:rFonts w:ascii="Bookman Old Style" w:hAnsi="Bookman Old Style"/>
          <w:sz w:val="28"/>
          <w:szCs w:val="28"/>
          <w:lang w:val="el-GR"/>
        </w:rPr>
      </w:pPr>
      <w:r w:rsidRPr="00A12820">
        <w:rPr>
          <w:rFonts w:ascii="Bookman Old Style" w:hAnsi="Bookman Old Style"/>
          <w:bCs/>
          <w:iCs/>
          <w:sz w:val="28"/>
          <w:szCs w:val="28"/>
          <w:lang w:val="el-GR"/>
        </w:rPr>
        <w:t xml:space="preserve">Όπως είναι νομολογημένο, Ένταλμα της φύσης </w:t>
      </w:r>
      <w:r w:rsidRPr="002647CC">
        <w:rPr>
          <w:rFonts w:ascii="Bookman Old Style" w:hAnsi="Bookman Old Style"/>
          <w:bCs/>
          <w:i/>
          <w:iCs/>
          <w:sz w:val="28"/>
          <w:szCs w:val="28"/>
          <w:lang w:val="el-GR"/>
        </w:rPr>
        <w:t>Certiorari</w:t>
      </w:r>
      <w:r w:rsidRPr="00A12820">
        <w:rPr>
          <w:rFonts w:ascii="Bookman Old Style" w:hAnsi="Bookman Old Style"/>
          <w:bCs/>
          <w:iCs/>
          <w:sz w:val="28"/>
          <w:szCs w:val="28"/>
          <w:lang w:val="el-GR"/>
        </w:rPr>
        <w:t xml:space="preserve"> μπορεί να εκδοθεί όταν έχει εμφιλοχωρήσει νομικό ελάττωμα εμφανές από τη δικογραφία, η ευχέρεια όμως αυτή δεν καλύπτει και τις νομικά εσφαλμένες αποφάσεις. Καλύπτει τις περιπτώσεις στις οποίες υπάρχει φανερά εσφαλμένη ερμηνεία νόμου ή εσφαλμένη εφαρμογή του σε δεδομένη περίπτωση. Δεν είναι αρκετό να υπάρχει σοβαρή πλάνη ή ακόμα και πλάνη σε σχέση με καθιερωμένη νομική αρχή (</w:t>
      </w:r>
      <w:r w:rsidRPr="00A12820">
        <w:rPr>
          <w:rFonts w:ascii="Bookman Old Style" w:hAnsi="Bookman Old Style"/>
          <w:b/>
          <w:bCs/>
          <w:i/>
          <w:iCs/>
          <w:sz w:val="28"/>
          <w:szCs w:val="28"/>
          <w:lang w:val="el-GR"/>
        </w:rPr>
        <w:t>Watford Petroleum Ukraine Holdings Ltd (2003) 1 Α.Α.Δ. 620</w:t>
      </w:r>
      <w:r w:rsidRPr="00A12820">
        <w:rPr>
          <w:rFonts w:ascii="Bookman Old Style" w:hAnsi="Bookman Old Style"/>
          <w:bCs/>
          <w:iCs/>
          <w:sz w:val="28"/>
          <w:szCs w:val="28"/>
          <w:lang w:val="el-GR"/>
        </w:rPr>
        <w:t>). Πρέπει να</w:t>
      </w:r>
      <w:r w:rsidR="00E90AE1">
        <w:rPr>
          <w:rFonts w:ascii="Bookman Old Style" w:hAnsi="Bookman Old Style"/>
          <w:bCs/>
          <w:iCs/>
          <w:sz w:val="28"/>
          <w:szCs w:val="28"/>
          <w:lang w:val="el-GR"/>
        </w:rPr>
        <w:t xml:space="preserve"> </w:t>
      </w:r>
      <w:r w:rsidRPr="002647CC">
        <w:rPr>
          <w:rFonts w:ascii="Bookman Old Style" w:hAnsi="Bookman Old Style"/>
          <w:bCs/>
          <w:iCs/>
          <w:sz w:val="28"/>
          <w:szCs w:val="28"/>
          <w:lang w:val="el-GR"/>
        </w:rPr>
        <w:t>υπάρχει πλάνη που μπορεί να διακριβωθεί από το Δικαστήριο αμέσως και όχι ύστερα από έρευνα των στοιχείων ή της μαρτυρίας</w:t>
      </w:r>
      <w:r w:rsidR="00247E96">
        <w:rPr>
          <w:rFonts w:ascii="Bookman Old Style" w:hAnsi="Bookman Old Style"/>
          <w:bCs/>
          <w:iCs/>
          <w:sz w:val="28"/>
          <w:szCs w:val="28"/>
          <w:lang w:val="el-GR"/>
        </w:rPr>
        <w:t xml:space="preserve"> </w:t>
      </w:r>
      <w:r w:rsidRPr="00F82D27">
        <w:rPr>
          <w:rFonts w:ascii="Bookman Old Style" w:hAnsi="Bookman Old Style"/>
          <w:sz w:val="28"/>
          <w:szCs w:val="28"/>
          <w:lang w:val="el-GR"/>
        </w:rPr>
        <w:t>(</w:t>
      </w:r>
      <w:r w:rsidRPr="002647CC">
        <w:rPr>
          <w:rFonts w:ascii="Bookman Old Style" w:hAnsi="Bookman Old Style"/>
          <w:b/>
          <w:bCs/>
          <w:i/>
          <w:iCs/>
          <w:sz w:val="28"/>
          <w:szCs w:val="28"/>
          <w:lang w:val="el-GR"/>
        </w:rPr>
        <w:t>Αναφορικά με την Αίτηση της Εταιρείας Ξάνθος Λυσιώτης και</w:t>
      </w:r>
      <w:r w:rsidRPr="00A12820">
        <w:rPr>
          <w:rFonts w:ascii="Bookman Old Style" w:hAnsi="Bookman Old Style"/>
          <w:b/>
          <w:bCs/>
          <w:i/>
          <w:iCs/>
          <w:sz w:val="28"/>
          <w:szCs w:val="28"/>
          <w:lang w:val="el-GR"/>
        </w:rPr>
        <w:t xml:space="preserve"> Υιός Λτδ (1996) 1 Α.Α.Δ. </w:t>
      </w:r>
      <w:r w:rsidRPr="00B11A9F">
        <w:rPr>
          <w:rFonts w:ascii="Bookman Old Style" w:hAnsi="Bookman Old Style"/>
          <w:b/>
          <w:bCs/>
          <w:i/>
          <w:iCs/>
          <w:sz w:val="28"/>
          <w:szCs w:val="28"/>
          <w:lang w:val="el-GR"/>
        </w:rPr>
        <w:t>1066</w:t>
      </w:r>
      <w:r w:rsidRPr="00B11A9F">
        <w:rPr>
          <w:rFonts w:ascii="Bookman Old Style" w:hAnsi="Bookman Old Style"/>
          <w:sz w:val="28"/>
          <w:szCs w:val="28"/>
          <w:lang w:val="el-GR"/>
        </w:rPr>
        <w:t>).</w:t>
      </w:r>
    </w:p>
    <w:p w14:paraId="0A658810" w14:textId="77777777" w:rsidR="00B11A9F" w:rsidRDefault="00B11A9F" w:rsidP="00E90AE1">
      <w:pPr>
        <w:overflowPunct w:val="0"/>
        <w:spacing w:line="480" w:lineRule="auto"/>
        <w:ind w:right="62"/>
        <w:jc w:val="both"/>
        <w:rPr>
          <w:rFonts w:ascii="Bookman Old Style" w:hAnsi="Bookman Old Style"/>
          <w:bCs/>
          <w:iCs/>
          <w:sz w:val="28"/>
          <w:szCs w:val="28"/>
          <w:lang w:val="el-GR"/>
        </w:rPr>
      </w:pPr>
    </w:p>
    <w:p w14:paraId="7421718D" w14:textId="2A952EDE" w:rsidR="00D2703E" w:rsidRDefault="001C282C" w:rsidP="00E90AE1">
      <w:pPr>
        <w:overflowPunct w:val="0"/>
        <w:spacing w:line="480" w:lineRule="auto"/>
        <w:ind w:right="62"/>
        <w:jc w:val="both"/>
        <w:rPr>
          <w:rFonts w:ascii="Bookman Old Style" w:hAnsi="Bookman Old Style"/>
          <w:bCs/>
          <w:iCs/>
          <w:sz w:val="28"/>
          <w:szCs w:val="28"/>
          <w:lang w:val="el-GR"/>
        </w:rPr>
      </w:pPr>
      <w:r>
        <w:rPr>
          <w:rFonts w:ascii="Bookman Old Style" w:hAnsi="Bookman Old Style"/>
          <w:bCs/>
          <w:iCs/>
          <w:sz w:val="28"/>
          <w:szCs w:val="28"/>
          <w:lang w:val="el-GR"/>
        </w:rPr>
        <w:t>Εν πρώτοις</w:t>
      </w:r>
      <w:r w:rsidR="00053B28">
        <w:rPr>
          <w:rFonts w:ascii="Bookman Old Style" w:hAnsi="Bookman Old Style"/>
          <w:bCs/>
          <w:iCs/>
          <w:sz w:val="28"/>
          <w:szCs w:val="28"/>
          <w:lang w:val="el-GR"/>
        </w:rPr>
        <w:t xml:space="preserve"> δεν είναι αντιληπτός</w:t>
      </w:r>
      <w:r>
        <w:rPr>
          <w:rFonts w:ascii="Bookman Old Style" w:hAnsi="Bookman Old Style"/>
          <w:bCs/>
          <w:iCs/>
          <w:sz w:val="28"/>
          <w:szCs w:val="28"/>
          <w:lang w:val="el-GR"/>
        </w:rPr>
        <w:t xml:space="preserve"> ο ισχυρισμός του Αιτητή περί παραβίασης του </w:t>
      </w:r>
      <w:r w:rsidRPr="001C282C">
        <w:rPr>
          <w:rFonts w:ascii="Bookman Old Style" w:hAnsi="Bookman Old Style"/>
          <w:b/>
          <w:bCs/>
          <w:i/>
          <w:iCs/>
          <w:sz w:val="28"/>
          <w:szCs w:val="28"/>
          <w:lang w:val="el-GR"/>
        </w:rPr>
        <w:t>Άρθρου 6(3)</w:t>
      </w:r>
      <w:r>
        <w:rPr>
          <w:rFonts w:ascii="Bookman Old Style" w:hAnsi="Bookman Old Style"/>
          <w:bCs/>
          <w:iCs/>
          <w:sz w:val="28"/>
          <w:szCs w:val="28"/>
          <w:lang w:val="el-GR"/>
        </w:rPr>
        <w:t xml:space="preserve"> των </w:t>
      </w:r>
      <w:r w:rsidR="00053B28">
        <w:rPr>
          <w:rFonts w:ascii="Bookman Old Style" w:hAnsi="Bookman Old Style"/>
          <w:bCs/>
          <w:iCs/>
          <w:sz w:val="28"/>
          <w:szCs w:val="28"/>
          <w:lang w:val="el-GR"/>
        </w:rPr>
        <w:t xml:space="preserve">Κανονισμών λόγω της εκπροσώπησης της Παραπονούμενης από κάποιο άτομο ονόματι Denis </w:t>
      </w:r>
      <w:r w:rsidR="00053B28" w:rsidRPr="00053B28">
        <w:rPr>
          <w:rFonts w:ascii="Bookman Old Style" w:hAnsi="Bookman Old Style"/>
          <w:bCs/>
          <w:iCs/>
          <w:sz w:val="28"/>
          <w:szCs w:val="28"/>
          <w:lang w:val="en-US"/>
        </w:rPr>
        <w:t>Yartsev</w:t>
      </w:r>
      <w:r w:rsidR="00053B28" w:rsidRPr="00053B28">
        <w:rPr>
          <w:rFonts w:ascii="Bookman Old Style" w:hAnsi="Bookman Old Style"/>
          <w:bCs/>
          <w:iCs/>
          <w:sz w:val="28"/>
          <w:szCs w:val="28"/>
          <w:lang w:val="el-GR"/>
        </w:rPr>
        <w:t xml:space="preserve"> </w:t>
      </w:r>
      <w:r w:rsidR="00053B28" w:rsidRPr="00053B28">
        <w:rPr>
          <w:rFonts w:ascii="Bookman Old Style" w:hAnsi="Bookman Old Style"/>
          <w:bCs/>
          <w:iCs/>
          <w:sz w:val="28"/>
          <w:szCs w:val="28"/>
          <w:lang w:val="en-US"/>
        </w:rPr>
        <w:t>o</w:t>
      </w:r>
      <w:r w:rsidR="00053B28" w:rsidRPr="00053B28">
        <w:rPr>
          <w:rFonts w:ascii="Bookman Old Style" w:hAnsi="Bookman Old Style"/>
          <w:bCs/>
          <w:iCs/>
          <w:sz w:val="28"/>
          <w:szCs w:val="28"/>
          <w:lang w:val="el-GR"/>
        </w:rPr>
        <w:t xml:space="preserve"> οποίος, όπως αναφέρεται</w:t>
      </w:r>
      <w:r w:rsidR="00053B28">
        <w:rPr>
          <w:rFonts w:ascii="Bookman Old Style" w:hAnsi="Bookman Old Style"/>
          <w:bCs/>
          <w:iCs/>
          <w:sz w:val="28"/>
          <w:szCs w:val="28"/>
          <w:lang w:val="el-GR"/>
        </w:rPr>
        <w:t>,</w:t>
      </w:r>
      <w:r w:rsidR="00053B28" w:rsidRPr="00053B28">
        <w:rPr>
          <w:rFonts w:ascii="Bookman Old Style" w:hAnsi="Bookman Old Style"/>
          <w:bCs/>
          <w:iCs/>
          <w:sz w:val="28"/>
          <w:szCs w:val="28"/>
          <w:lang w:val="el-GR"/>
        </w:rPr>
        <w:t xml:space="preserve"> δεν είναι δικηγόρος. Το</w:t>
      </w:r>
      <w:r w:rsidR="00053B28">
        <w:rPr>
          <w:rFonts w:ascii="Bookman Old Style" w:hAnsi="Bookman Old Style"/>
          <w:bCs/>
          <w:iCs/>
          <w:sz w:val="28"/>
          <w:szCs w:val="28"/>
          <w:lang w:val="el-GR"/>
        </w:rPr>
        <w:t xml:space="preserve"> </w:t>
      </w:r>
      <w:r w:rsidR="00053B28" w:rsidRPr="00053B28">
        <w:rPr>
          <w:rFonts w:ascii="Bookman Old Style" w:hAnsi="Bookman Old Style"/>
          <w:b/>
          <w:bCs/>
          <w:i/>
          <w:iCs/>
          <w:sz w:val="28"/>
          <w:szCs w:val="28"/>
          <w:lang w:val="el-GR"/>
        </w:rPr>
        <w:t>Άρθρο</w:t>
      </w:r>
      <w:r w:rsidR="00053B28">
        <w:rPr>
          <w:rFonts w:ascii="Bookman Old Style" w:hAnsi="Bookman Old Style"/>
          <w:bCs/>
          <w:iCs/>
          <w:sz w:val="28"/>
          <w:szCs w:val="28"/>
          <w:lang w:val="el-GR"/>
        </w:rPr>
        <w:t xml:space="preserve"> </w:t>
      </w:r>
      <w:r w:rsidR="00053B28" w:rsidRPr="001C282C">
        <w:rPr>
          <w:rFonts w:ascii="Bookman Old Style" w:hAnsi="Bookman Old Style"/>
          <w:b/>
          <w:bCs/>
          <w:i/>
          <w:iCs/>
          <w:sz w:val="28"/>
          <w:szCs w:val="28"/>
          <w:lang w:val="el-GR"/>
        </w:rPr>
        <w:t>6(3)</w:t>
      </w:r>
      <w:r w:rsidR="00053B28">
        <w:rPr>
          <w:rFonts w:ascii="Bookman Old Style" w:hAnsi="Bookman Old Style"/>
          <w:b/>
          <w:bCs/>
          <w:i/>
          <w:iCs/>
          <w:sz w:val="28"/>
          <w:szCs w:val="28"/>
          <w:lang w:val="el-GR"/>
        </w:rPr>
        <w:t xml:space="preserve"> </w:t>
      </w:r>
      <w:r w:rsidR="00053B28" w:rsidRPr="00053B28">
        <w:rPr>
          <w:rFonts w:ascii="Bookman Old Style" w:hAnsi="Bookman Old Style"/>
          <w:bCs/>
          <w:iCs/>
          <w:sz w:val="28"/>
          <w:szCs w:val="28"/>
          <w:lang w:val="el-GR"/>
        </w:rPr>
        <w:t>διαλαμβάνει ότι σε κάθε πειθαρχική διαδικασία ενώπιον του Πειθαρχικού Συμβουλίου ο εγκαλούμενος δικηγόρος μπορεί να αντιπροσωπεύεται από δικηγόρο της επιλογής</w:t>
      </w:r>
      <w:r w:rsidR="00053B28">
        <w:rPr>
          <w:rFonts w:ascii="Bookman Old Style" w:hAnsi="Bookman Old Style"/>
          <w:b/>
          <w:bCs/>
          <w:i/>
          <w:iCs/>
          <w:sz w:val="28"/>
          <w:szCs w:val="28"/>
          <w:lang w:val="el-GR"/>
        </w:rPr>
        <w:t xml:space="preserve"> </w:t>
      </w:r>
      <w:r w:rsidR="00053B28" w:rsidRPr="00053B28">
        <w:rPr>
          <w:rFonts w:ascii="Bookman Old Style" w:hAnsi="Bookman Old Style"/>
          <w:bCs/>
          <w:iCs/>
          <w:sz w:val="28"/>
          <w:szCs w:val="28"/>
          <w:lang w:val="el-GR"/>
        </w:rPr>
        <w:t>του</w:t>
      </w:r>
      <w:r w:rsidR="00D2703E">
        <w:rPr>
          <w:rFonts w:ascii="Bookman Old Style" w:hAnsi="Bookman Old Style"/>
          <w:bCs/>
          <w:iCs/>
          <w:sz w:val="28"/>
          <w:szCs w:val="28"/>
          <w:lang w:val="el-GR"/>
        </w:rPr>
        <w:t xml:space="preserve">. Είναι προφανές ότι το </w:t>
      </w:r>
      <w:r w:rsidR="00D2703E" w:rsidRPr="00053B28">
        <w:rPr>
          <w:rFonts w:ascii="Bookman Old Style" w:hAnsi="Bookman Old Style"/>
          <w:b/>
          <w:bCs/>
          <w:i/>
          <w:iCs/>
          <w:sz w:val="28"/>
          <w:szCs w:val="28"/>
          <w:lang w:val="el-GR"/>
        </w:rPr>
        <w:t>Άρθρο</w:t>
      </w:r>
      <w:r w:rsidR="00D2703E">
        <w:rPr>
          <w:rFonts w:ascii="Bookman Old Style" w:hAnsi="Bookman Old Style"/>
          <w:bCs/>
          <w:iCs/>
          <w:sz w:val="28"/>
          <w:szCs w:val="28"/>
          <w:lang w:val="el-GR"/>
        </w:rPr>
        <w:t xml:space="preserve"> </w:t>
      </w:r>
      <w:r w:rsidR="00D2703E" w:rsidRPr="001C282C">
        <w:rPr>
          <w:rFonts w:ascii="Bookman Old Style" w:hAnsi="Bookman Old Style"/>
          <w:b/>
          <w:bCs/>
          <w:i/>
          <w:iCs/>
          <w:sz w:val="28"/>
          <w:szCs w:val="28"/>
          <w:lang w:val="el-GR"/>
        </w:rPr>
        <w:t>6(3)</w:t>
      </w:r>
      <w:r w:rsidR="00D2703E">
        <w:rPr>
          <w:rFonts w:ascii="Bookman Old Style" w:hAnsi="Bookman Old Style"/>
          <w:b/>
          <w:bCs/>
          <w:i/>
          <w:iCs/>
          <w:sz w:val="28"/>
          <w:szCs w:val="28"/>
          <w:lang w:val="el-GR"/>
        </w:rPr>
        <w:t xml:space="preserve"> </w:t>
      </w:r>
      <w:r w:rsidR="00D2703E" w:rsidRPr="00D2703E">
        <w:rPr>
          <w:rFonts w:ascii="Bookman Old Style" w:hAnsi="Bookman Old Style"/>
          <w:bCs/>
          <w:iCs/>
          <w:sz w:val="28"/>
          <w:szCs w:val="28"/>
          <w:lang w:val="el-GR"/>
        </w:rPr>
        <w:t>αφορά τον εγκαλούμενο δικηγόρο και</w:t>
      </w:r>
      <w:r w:rsidR="00D2703E">
        <w:rPr>
          <w:rFonts w:ascii="Bookman Old Style" w:hAnsi="Bookman Old Style"/>
          <w:b/>
          <w:bCs/>
          <w:i/>
          <w:iCs/>
          <w:sz w:val="28"/>
          <w:szCs w:val="28"/>
          <w:lang w:val="el-GR"/>
        </w:rPr>
        <w:t xml:space="preserve"> </w:t>
      </w:r>
      <w:r w:rsidR="00D2703E">
        <w:rPr>
          <w:rFonts w:ascii="Bookman Old Style" w:hAnsi="Bookman Old Style"/>
          <w:bCs/>
          <w:iCs/>
          <w:sz w:val="28"/>
          <w:szCs w:val="28"/>
          <w:lang w:val="el-GR"/>
        </w:rPr>
        <w:t>ουδεμία σχέση έχει με το ζήτημα της αντιπροσώπευσης ενός παραπονούμενου.</w:t>
      </w:r>
    </w:p>
    <w:p w14:paraId="65E75309" w14:textId="77777777" w:rsidR="000672E1" w:rsidRDefault="000672E1" w:rsidP="00E90AE1">
      <w:pPr>
        <w:overflowPunct w:val="0"/>
        <w:spacing w:line="480" w:lineRule="auto"/>
        <w:ind w:right="62"/>
        <w:jc w:val="both"/>
        <w:rPr>
          <w:rFonts w:ascii="Bookman Old Style" w:hAnsi="Bookman Old Style"/>
          <w:bCs/>
          <w:iCs/>
          <w:sz w:val="28"/>
          <w:szCs w:val="28"/>
          <w:lang w:val="el-GR"/>
        </w:rPr>
      </w:pPr>
    </w:p>
    <w:p w14:paraId="3902F6A0" w14:textId="35BB2010" w:rsidR="00B11A9F" w:rsidRDefault="00B11A9F" w:rsidP="00E90AE1">
      <w:pPr>
        <w:overflowPunct w:val="0"/>
        <w:spacing w:line="480" w:lineRule="auto"/>
        <w:ind w:right="62"/>
        <w:jc w:val="both"/>
        <w:rPr>
          <w:rFonts w:ascii="Bookman Old Style" w:hAnsi="Bookman Old Style"/>
          <w:sz w:val="28"/>
          <w:szCs w:val="28"/>
          <w:lang w:val="el-GR"/>
        </w:rPr>
      </w:pPr>
      <w:r w:rsidRPr="00B11A9F">
        <w:rPr>
          <w:rFonts w:ascii="Bookman Old Style" w:hAnsi="Bookman Old Style"/>
          <w:bCs/>
          <w:iCs/>
          <w:sz w:val="28"/>
          <w:szCs w:val="28"/>
          <w:lang w:val="el-GR"/>
        </w:rPr>
        <w:t xml:space="preserve">Ένα από τα παράπονα του Αιτητή περιστρέφεται γύρω από το γεγονός ότι </w:t>
      </w:r>
      <w:r>
        <w:rPr>
          <w:rFonts w:ascii="Bookman Old Style" w:hAnsi="Bookman Old Style"/>
          <w:bCs/>
          <w:iCs/>
          <w:sz w:val="28"/>
          <w:szCs w:val="28"/>
          <w:lang w:val="el-GR"/>
        </w:rPr>
        <w:t>δεν του επ</w:t>
      </w:r>
      <w:r w:rsidR="00A8729C">
        <w:rPr>
          <w:rFonts w:ascii="Bookman Old Style" w:hAnsi="Bookman Old Style"/>
          <w:bCs/>
          <w:iCs/>
          <w:sz w:val="28"/>
          <w:szCs w:val="28"/>
          <w:lang w:val="el-GR"/>
        </w:rPr>
        <w:t xml:space="preserve">εδόθη </w:t>
      </w:r>
      <w:r>
        <w:rPr>
          <w:rFonts w:ascii="Bookman Old Style" w:hAnsi="Bookman Old Style"/>
          <w:bCs/>
          <w:iCs/>
          <w:sz w:val="28"/>
          <w:szCs w:val="28"/>
          <w:lang w:val="el-GR"/>
        </w:rPr>
        <w:t>η κλήση για να παρουσιαστεί με τον προβλεπόμενο</w:t>
      </w:r>
      <w:r w:rsidR="00384AF5">
        <w:rPr>
          <w:rFonts w:ascii="Bookman Old Style" w:hAnsi="Bookman Old Style"/>
          <w:bCs/>
          <w:iCs/>
          <w:sz w:val="28"/>
          <w:szCs w:val="28"/>
          <w:lang w:val="el-GR"/>
        </w:rPr>
        <w:t>,</w:t>
      </w:r>
      <w:r>
        <w:rPr>
          <w:rFonts w:ascii="Bookman Old Style" w:hAnsi="Bookman Old Style"/>
          <w:bCs/>
          <w:iCs/>
          <w:sz w:val="28"/>
          <w:szCs w:val="28"/>
          <w:lang w:val="el-GR"/>
        </w:rPr>
        <w:t xml:space="preserve"> από τους σχετικούς Κανονισμούς</w:t>
      </w:r>
      <w:r w:rsidR="00384AF5">
        <w:rPr>
          <w:rFonts w:ascii="Bookman Old Style" w:hAnsi="Bookman Old Style"/>
          <w:bCs/>
          <w:iCs/>
          <w:sz w:val="28"/>
          <w:szCs w:val="28"/>
          <w:lang w:val="el-GR"/>
        </w:rPr>
        <w:t>,</w:t>
      </w:r>
      <w:r>
        <w:rPr>
          <w:rFonts w:ascii="Bookman Old Style" w:hAnsi="Bookman Old Style"/>
          <w:bCs/>
          <w:iCs/>
          <w:sz w:val="28"/>
          <w:szCs w:val="28"/>
          <w:lang w:val="el-GR"/>
        </w:rPr>
        <w:t xml:space="preserve"> τρόπο και, αντ</w:t>
      </w:r>
      <w:r w:rsidR="000672E1">
        <w:rPr>
          <w:rFonts w:ascii="Bookman Old Style" w:hAnsi="Bookman Old Style"/>
          <w:bCs/>
          <w:iCs/>
          <w:sz w:val="28"/>
          <w:szCs w:val="28"/>
          <w:lang w:val="el-GR"/>
        </w:rPr>
        <w:t xml:space="preserve">’ </w:t>
      </w:r>
      <w:r>
        <w:rPr>
          <w:rFonts w:ascii="Bookman Old Style" w:hAnsi="Bookman Old Style"/>
          <w:bCs/>
          <w:iCs/>
          <w:sz w:val="28"/>
          <w:szCs w:val="28"/>
          <w:lang w:val="el-GR"/>
        </w:rPr>
        <w:t>αυτού, η επίδοση έγινε μέσω ηλεκτρονικού ταχυδρομείου.</w:t>
      </w:r>
      <w:r w:rsidR="00384AF5">
        <w:rPr>
          <w:rFonts w:ascii="Bookman Old Style" w:hAnsi="Bookman Old Style"/>
          <w:bCs/>
          <w:iCs/>
          <w:sz w:val="28"/>
          <w:szCs w:val="28"/>
          <w:lang w:val="el-GR"/>
        </w:rPr>
        <w:t xml:space="preserve"> Βεβαίως δεν είναι άνευ σημασίας ότι, ανεξαρτήτως του αν η επίδοση συντελέστηκε ή όχι με τον τρόπο που προβλέπεται, ο όποιος χειρισμός έγινε από πλευράς </w:t>
      </w:r>
      <w:r w:rsidR="00384AF5">
        <w:rPr>
          <w:rFonts w:ascii="Bookman Old Style" w:hAnsi="Bookman Old Style"/>
          <w:sz w:val="28"/>
          <w:szCs w:val="28"/>
          <w:lang w:val="el-GR"/>
        </w:rPr>
        <w:t>Πειθαρχικού Συμβουλίου δεν διεφάνη να είχε</w:t>
      </w:r>
      <w:r w:rsidR="00A8729C">
        <w:rPr>
          <w:rFonts w:ascii="Bookman Old Style" w:hAnsi="Bookman Old Style"/>
          <w:sz w:val="28"/>
          <w:szCs w:val="28"/>
          <w:lang w:val="el-GR"/>
        </w:rPr>
        <w:t>,</w:t>
      </w:r>
      <w:r w:rsidR="00384AF5">
        <w:rPr>
          <w:rFonts w:ascii="Bookman Old Style" w:hAnsi="Bookman Old Style"/>
          <w:sz w:val="28"/>
          <w:szCs w:val="28"/>
          <w:lang w:val="el-GR"/>
        </w:rPr>
        <w:t xml:space="preserve"> στο τέλος</w:t>
      </w:r>
      <w:r w:rsidR="00A8729C">
        <w:rPr>
          <w:rFonts w:ascii="Bookman Old Style" w:hAnsi="Bookman Old Style"/>
          <w:sz w:val="28"/>
          <w:szCs w:val="28"/>
          <w:lang w:val="el-GR"/>
        </w:rPr>
        <w:t>,</w:t>
      </w:r>
      <w:r w:rsidR="00384AF5">
        <w:rPr>
          <w:rFonts w:ascii="Bookman Old Style" w:hAnsi="Bookman Old Style"/>
          <w:sz w:val="28"/>
          <w:szCs w:val="28"/>
          <w:lang w:val="el-GR"/>
        </w:rPr>
        <w:t xml:space="preserve"> οποιαδήποτε αρνητική επίπτωση στον Αιτητή εφόσον αυτός έλαβε γνώση της διαδικασίας, κλήθηκε να απαντήσει στο Κατηγορητήριο και είχε την ευκαιρία να προβάλει και προέβαλε τις θέσεις του μέσω της έγερσης των </w:t>
      </w:r>
      <w:r w:rsidR="00A46092">
        <w:rPr>
          <w:rFonts w:ascii="Bookman Old Style" w:hAnsi="Bookman Old Style"/>
          <w:sz w:val="28"/>
          <w:szCs w:val="28"/>
          <w:lang w:val="el-GR"/>
        </w:rPr>
        <w:t>«</w:t>
      </w:r>
      <w:r w:rsidR="00384AF5" w:rsidRPr="00F619A3">
        <w:rPr>
          <w:rFonts w:ascii="Bookman Old Style" w:hAnsi="Bookman Old Style"/>
          <w:i/>
          <w:sz w:val="28"/>
          <w:szCs w:val="28"/>
          <w:lang w:val="el-GR"/>
        </w:rPr>
        <w:t>προδικαστικών ενστάσεων</w:t>
      </w:r>
      <w:r w:rsidR="00A46092">
        <w:rPr>
          <w:rFonts w:ascii="Bookman Old Style" w:hAnsi="Bookman Old Style"/>
          <w:sz w:val="28"/>
          <w:szCs w:val="28"/>
          <w:lang w:val="el-GR"/>
        </w:rPr>
        <w:t>»</w:t>
      </w:r>
      <w:r w:rsidR="00384AF5">
        <w:rPr>
          <w:rFonts w:ascii="Bookman Old Style" w:hAnsi="Bookman Old Style"/>
          <w:sz w:val="28"/>
          <w:szCs w:val="28"/>
          <w:lang w:val="el-GR"/>
        </w:rPr>
        <w:t>.</w:t>
      </w:r>
    </w:p>
    <w:p w14:paraId="41BC1C29" w14:textId="77777777" w:rsidR="00A46092" w:rsidRDefault="00A46092" w:rsidP="00E90AE1">
      <w:pPr>
        <w:overflowPunct w:val="0"/>
        <w:spacing w:line="480" w:lineRule="auto"/>
        <w:ind w:right="62"/>
        <w:jc w:val="both"/>
        <w:rPr>
          <w:rFonts w:ascii="Bookman Old Style" w:hAnsi="Bookman Old Style"/>
          <w:sz w:val="28"/>
          <w:szCs w:val="28"/>
          <w:lang w:val="el-GR"/>
        </w:rPr>
      </w:pPr>
    </w:p>
    <w:p w14:paraId="23B9C4A0" w14:textId="7451CB85" w:rsidR="00F619A3" w:rsidRPr="00F619A3" w:rsidRDefault="00A46092" w:rsidP="00E76AB0">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Εν </w:t>
      </w:r>
      <w:r w:rsidR="000C0C8A">
        <w:rPr>
          <w:rFonts w:ascii="Bookman Old Style" w:hAnsi="Bookman Old Style"/>
          <w:sz w:val="28"/>
          <w:szCs w:val="28"/>
          <w:lang w:val="el-GR"/>
        </w:rPr>
        <w:t>πάση</w:t>
      </w:r>
      <w:r>
        <w:rPr>
          <w:rFonts w:ascii="Bookman Old Style" w:hAnsi="Bookman Old Style"/>
          <w:sz w:val="28"/>
          <w:szCs w:val="28"/>
          <w:lang w:val="el-GR"/>
        </w:rPr>
        <w:t xml:space="preserve"> περιπτώσει</w:t>
      </w:r>
      <w:r w:rsidR="00E76AB0">
        <w:rPr>
          <w:rFonts w:ascii="Bookman Old Style" w:hAnsi="Bookman Old Style"/>
          <w:sz w:val="28"/>
          <w:szCs w:val="28"/>
          <w:lang w:val="el-GR"/>
        </w:rPr>
        <w:t>,</w:t>
      </w:r>
      <w:r>
        <w:rPr>
          <w:rFonts w:ascii="Bookman Old Style" w:hAnsi="Bookman Old Style"/>
          <w:sz w:val="28"/>
          <w:szCs w:val="28"/>
          <w:lang w:val="el-GR"/>
        </w:rPr>
        <w:t xml:space="preserve"> δ</w:t>
      </w:r>
      <w:r w:rsidRPr="00A46092">
        <w:rPr>
          <w:rFonts w:ascii="Bookman Old Style" w:hAnsi="Bookman Old Style"/>
          <w:sz w:val="28"/>
          <w:szCs w:val="28"/>
          <w:lang w:val="el-GR"/>
        </w:rPr>
        <w:t xml:space="preserve">εν είναι ο ρόλος του Ανωτάτου Δικαστηρίου στην παρούσα διαδικασία ο έλεγχος της ορθότητας του χειρισμού στον οποίο έχει προβεί το </w:t>
      </w:r>
      <w:r>
        <w:rPr>
          <w:rFonts w:ascii="Bookman Old Style" w:hAnsi="Bookman Old Style"/>
          <w:bCs/>
          <w:iCs/>
          <w:sz w:val="28"/>
          <w:szCs w:val="28"/>
          <w:lang w:val="el-GR"/>
        </w:rPr>
        <w:t xml:space="preserve">Πειθαρχικό Συμβούλιο </w:t>
      </w:r>
      <w:r w:rsidRPr="003364DE">
        <w:rPr>
          <w:rFonts w:ascii="Bookman Old Style" w:hAnsi="Bookman Old Style"/>
          <w:sz w:val="28"/>
          <w:szCs w:val="28"/>
          <w:lang w:val="el-GR"/>
        </w:rPr>
        <w:t>ασκώντας τη διακριτική του ευχέρεια.</w:t>
      </w:r>
      <w:r w:rsidRPr="00A46092">
        <w:rPr>
          <w:rFonts w:ascii="Bookman Old Style" w:hAnsi="Bookman Old Style"/>
          <w:sz w:val="28"/>
          <w:szCs w:val="28"/>
          <w:lang w:val="el-GR"/>
        </w:rPr>
        <w:t xml:space="preserve"> Το ενδεδειγμένο ένδικο μέσο για το σκοπό αυτό είναι η έφεση</w:t>
      </w:r>
      <w:r>
        <w:rPr>
          <w:rFonts w:ascii="Bookman Old Style" w:hAnsi="Bookman Old Style"/>
          <w:sz w:val="28"/>
          <w:szCs w:val="28"/>
          <w:lang w:val="el-GR"/>
        </w:rPr>
        <w:t>.</w:t>
      </w:r>
      <w:r w:rsidR="00E76AB0">
        <w:rPr>
          <w:rFonts w:ascii="Bookman Old Style" w:hAnsi="Bookman Old Style"/>
          <w:sz w:val="28"/>
          <w:szCs w:val="28"/>
          <w:lang w:val="el-GR"/>
        </w:rPr>
        <w:t xml:space="preserve"> </w:t>
      </w:r>
      <w:r w:rsidR="00F619A3" w:rsidRPr="00F619A3">
        <w:rPr>
          <w:rFonts w:ascii="Bookman Old Style" w:hAnsi="Bookman Old Style"/>
          <w:sz w:val="28"/>
          <w:szCs w:val="28"/>
          <w:lang w:val="el-GR"/>
        </w:rPr>
        <w:t>Σε καμιά, όμως, περίπτωση το ένταλμα τύπου</w:t>
      </w:r>
      <w:r w:rsidR="003364DE">
        <w:rPr>
          <w:rFonts w:ascii="Bookman Old Style" w:hAnsi="Bookman Old Style"/>
          <w:sz w:val="28"/>
          <w:szCs w:val="28"/>
          <w:lang w:val="el-GR"/>
        </w:rPr>
        <w:t xml:space="preserve"> </w:t>
      </w:r>
      <w:r w:rsidR="003364DE">
        <w:rPr>
          <w:rFonts w:ascii="Bookman Old Style" w:hAnsi="Bookman Old Style"/>
          <w:b/>
          <w:bCs/>
          <w:i/>
          <w:iCs/>
          <w:sz w:val="28"/>
          <w:szCs w:val="28"/>
          <w:lang w:val="el-GR"/>
        </w:rPr>
        <w:t xml:space="preserve">Certiorari </w:t>
      </w:r>
      <w:r w:rsidR="00F619A3" w:rsidRPr="00F619A3">
        <w:rPr>
          <w:rFonts w:ascii="Bookman Old Style" w:hAnsi="Bookman Old Style"/>
          <w:sz w:val="28"/>
          <w:szCs w:val="28"/>
          <w:lang w:val="el-GR"/>
        </w:rPr>
        <w:t xml:space="preserve">δεν μπορεί να χρησιμοποιείται ως υποκατάστατο έφεσης, ούτε και ως όργανο εποπτείας του τρόπου διεξαγωγής της διαδικασίας ή ακόμα και της πρακτικής η οποία ακολουθείται από το </w:t>
      </w:r>
      <w:r w:rsidR="00A8729C">
        <w:rPr>
          <w:rFonts w:ascii="Bookman Old Style" w:hAnsi="Bookman Old Style"/>
          <w:sz w:val="28"/>
          <w:szCs w:val="28"/>
          <w:lang w:val="el-GR"/>
        </w:rPr>
        <w:t xml:space="preserve">Κατώτερο </w:t>
      </w:r>
      <w:r w:rsidR="00F619A3" w:rsidRPr="00F619A3">
        <w:rPr>
          <w:rFonts w:ascii="Bookman Old Style" w:hAnsi="Bookman Old Style"/>
          <w:sz w:val="28"/>
          <w:szCs w:val="28"/>
          <w:lang w:val="el-GR"/>
        </w:rPr>
        <w:t>Δικαστήριο</w:t>
      </w:r>
      <w:r w:rsidR="00A8729C">
        <w:rPr>
          <w:rFonts w:ascii="Bookman Old Style" w:hAnsi="Bookman Old Style"/>
          <w:sz w:val="28"/>
          <w:szCs w:val="28"/>
          <w:lang w:val="el-GR"/>
        </w:rPr>
        <w:t xml:space="preserve"> και, στην προκείμενη περίπτωση, από το Πειθαρχικό Συμβούλιο</w:t>
      </w:r>
      <w:r w:rsidR="00F619A3" w:rsidRPr="00F619A3">
        <w:rPr>
          <w:rFonts w:ascii="Bookman Old Style" w:hAnsi="Bookman Old Style"/>
          <w:sz w:val="28"/>
          <w:szCs w:val="28"/>
          <w:lang w:val="el-GR"/>
        </w:rPr>
        <w:t xml:space="preserve"> (</w:t>
      </w:r>
      <w:r w:rsidR="00F619A3" w:rsidRPr="00F619A3">
        <w:rPr>
          <w:rFonts w:ascii="Bookman Old Style" w:hAnsi="Bookman Old Style"/>
          <w:b/>
          <w:bCs/>
          <w:i/>
          <w:iCs/>
          <w:sz w:val="28"/>
          <w:szCs w:val="28"/>
          <w:lang w:val="el-GR"/>
        </w:rPr>
        <w:t>Αναφορικά με την Αίτηση του Μάριου Νεοφύτου (2012) 1 Α.Α.Δ. 1</w:t>
      </w:r>
      <w:r w:rsidR="00F619A3" w:rsidRPr="00F619A3">
        <w:rPr>
          <w:rFonts w:ascii="Bookman Old Style" w:hAnsi="Bookman Old Style"/>
          <w:sz w:val="28"/>
          <w:szCs w:val="28"/>
          <w:lang w:val="el-GR"/>
        </w:rPr>
        <w:t xml:space="preserve">). Όπως αναφέρεται στο Σύγγραμμα του </w:t>
      </w:r>
      <w:r w:rsidR="00F619A3" w:rsidRPr="00E76AB0">
        <w:rPr>
          <w:rFonts w:ascii="Bookman Old Style" w:hAnsi="Bookman Old Style"/>
          <w:i/>
          <w:iCs/>
          <w:sz w:val="28"/>
          <w:szCs w:val="28"/>
          <w:lang w:val="el-GR"/>
        </w:rPr>
        <w:t>Π. Αρτέμη</w:t>
      </w:r>
      <w:r w:rsidR="00F619A3" w:rsidRPr="00F619A3">
        <w:rPr>
          <w:rFonts w:ascii="Bookman Old Style" w:hAnsi="Bookman Old Style"/>
          <w:sz w:val="28"/>
          <w:szCs w:val="28"/>
          <w:lang w:val="el-GR"/>
        </w:rPr>
        <w:t xml:space="preserve">, </w:t>
      </w:r>
      <w:r w:rsidR="00F619A3" w:rsidRPr="00F619A3">
        <w:rPr>
          <w:rFonts w:ascii="Bookman Old Style" w:hAnsi="Bookman Old Style"/>
          <w:i/>
          <w:iCs/>
          <w:sz w:val="28"/>
          <w:szCs w:val="28"/>
          <w:lang w:val="el-GR"/>
        </w:rPr>
        <w:t>Προνομιακά Εντάλματα</w:t>
      </w:r>
      <w:r w:rsidR="00F619A3" w:rsidRPr="00F619A3">
        <w:rPr>
          <w:rFonts w:ascii="Bookman Old Style" w:hAnsi="Bookman Old Style"/>
          <w:sz w:val="28"/>
          <w:szCs w:val="28"/>
          <w:lang w:val="el-GR"/>
        </w:rPr>
        <w:t>, στη σελίδα 121, «</w:t>
      </w:r>
      <w:r w:rsidR="00F619A3" w:rsidRPr="00F619A3">
        <w:rPr>
          <w:rFonts w:ascii="Bookman Old Style" w:hAnsi="Bookman Old Style"/>
          <w:i/>
          <w:iCs/>
          <w:sz w:val="28"/>
          <w:szCs w:val="28"/>
          <w:lang w:val="el-GR"/>
        </w:rPr>
        <w:t>Το ένταλμα</w:t>
      </w:r>
      <w:r w:rsidR="003364DE">
        <w:rPr>
          <w:rFonts w:ascii="Bookman Old Style" w:hAnsi="Bookman Old Style"/>
          <w:i/>
          <w:iCs/>
          <w:sz w:val="28"/>
          <w:szCs w:val="28"/>
          <w:lang w:val="el-GR"/>
        </w:rPr>
        <w:t xml:space="preserve"> </w:t>
      </w:r>
      <w:r w:rsidR="003364DE">
        <w:rPr>
          <w:rFonts w:ascii="Bookman Old Style" w:hAnsi="Bookman Old Style"/>
          <w:b/>
          <w:bCs/>
          <w:i/>
          <w:iCs/>
          <w:sz w:val="28"/>
          <w:szCs w:val="28"/>
          <w:lang w:val="el-GR"/>
        </w:rPr>
        <w:t xml:space="preserve">Certiorari </w:t>
      </w:r>
      <w:r w:rsidR="00F619A3" w:rsidRPr="00F619A3">
        <w:rPr>
          <w:rFonts w:ascii="Bookman Old Style" w:hAnsi="Bookman Old Style"/>
          <w:i/>
          <w:iCs/>
          <w:sz w:val="28"/>
          <w:szCs w:val="28"/>
          <w:lang w:val="el-GR"/>
        </w:rPr>
        <w:t>δεν αποτελεί μέσο για την εποπτεία της διαδικασίας ενώπιον του Δικαστηρίου ή της πορείας που ακολουθείται</w:t>
      </w:r>
      <w:r w:rsidR="00F619A3" w:rsidRPr="00F619A3">
        <w:rPr>
          <w:i/>
          <w:iCs/>
          <w:lang w:val="el-GR"/>
        </w:rPr>
        <w:t>.</w:t>
      </w:r>
      <w:r w:rsidR="00F619A3" w:rsidRPr="00A8729C">
        <w:rPr>
          <w:rFonts w:ascii="Bookman Old Style" w:hAnsi="Bookman Old Style"/>
          <w:lang w:val="el-GR"/>
        </w:rPr>
        <w:t>»</w:t>
      </w:r>
      <w:r w:rsidR="00A8729C" w:rsidRPr="00A8729C">
        <w:rPr>
          <w:rFonts w:ascii="Bookman Old Style" w:hAnsi="Bookman Old Style"/>
          <w:lang w:val="el-GR"/>
        </w:rPr>
        <w:t>.</w:t>
      </w:r>
    </w:p>
    <w:p w14:paraId="28B9026C" w14:textId="77777777" w:rsidR="00D2703E" w:rsidRPr="00A46092" w:rsidRDefault="00D2703E" w:rsidP="00E90AE1">
      <w:pPr>
        <w:overflowPunct w:val="0"/>
        <w:spacing w:line="480" w:lineRule="auto"/>
        <w:ind w:right="62"/>
        <w:jc w:val="both"/>
        <w:rPr>
          <w:rFonts w:ascii="Bookman Old Style" w:hAnsi="Bookman Old Style"/>
          <w:sz w:val="28"/>
          <w:szCs w:val="28"/>
          <w:lang w:val="el-GR"/>
        </w:rPr>
      </w:pPr>
    </w:p>
    <w:p w14:paraId="5C9EA9F9" w14:textId="77777777" w:rsidR="005768FF" w:rsidRDefault="00E90AE1" w:rsidP="00E90AE1">
      <w:pPr>
        <w:jc w:val="both"/>
        <w:rPr>
          <w:rFonts w:ascii="Bookman Old Style" w:hAnsi="Bookman Old Style" w:cs="Arial"/>
          <w:sz w:val="28"/>
          <w:szCs w:val="28"/>
          <w:lang w:val="el-GR"/>
        </w:rPr>
      </w:pPr>
      <w:r>
        <w:t> </w:t>
      </w:r>
    </w:p>
    <w:p w14:paraId="4DEB8CE6" w14:textId="564A2029" w:rsidR="00E13CD5" w:rsidRPr="001D66A9" w:rsidRDefault="00E13CD5" w:rsidP="00E90AE1">
      <w:pPr>
        <w:overflowPunct w:val="0"/>
        <w:spacing w:line="480" w:lineRule="auto"/>
        <w:ind w:right="62"/>
        <w:jc w:val="both"/>
        <w:rPr>
          <w:lang w:val="el-GR"/>
        </w:rPr>
      </w:pPr>
      <w:r w:rsidRPr="00E13CD5">
        <w:rPr>
          <w:rFonts w:ascii="Bookman Old Style" w:hAnsi="Bookman Old Style"/>
          <w:sz w:val="28"/>
          <w:szCs w:val="28"/>
          <w:lang w:val="el-GR"/>
        </w:rPr>
        <w:t xml:space="preserve">Είναι πρόδηλο ότι μέσω της προβολής </w:t>
      </w:r>
      <w:r w:rsidR="00F746EB">
        <w:rPr>
          <w:rFonts w:ascii="Bookman Old Style" w:hAnsi="Bookman Old Style"/>
          <w:sz w:val="28"/>
          <w:szCs w:val="28"/>
          <w:lang w:val="el-GR"/>
        </w:rPr>
        <w:t>του ισχυρισμού περί</w:t>
      </w:r>
      <w:r w:rsidR="00882815">
        <w:rPr>
          <w:rFonts w:ascii="Bookman Old Style" w:hAnsi="Bookman Old Style"/>
          <w:sz w:val="28"/>
          <w:szCs w:val="28"/>
          <w:lang w:val="el-GR"/>
        </w:rPr>
        <w:t xml:space="preserve"> </w:t>
      </w:r>
      <w:r w:rsidR="00F746EB">
        <w:rPr>
          <w:rFonts w:ascii="Bookman Old Style" w:hAnsi="Bookman Old Style"/>
          <w:sz w:val="28"/>
          <w:szCs w:val="28"/>
          <w:lang w:val="el-GR"/>
        </w:rPr>
        <w:t>«</w:t>
      </w:r>
      <w:r w:rsidR="00F746EB" w:rsidRPr="00F746EB">
        <w:rPr>
          <w:rFonts w:ascii="Bookman Old Style" w:hAnsi="Bookman Old Style"/>
          <w:i/>
          <w:iCs/>
          <w:sz w:val="28"/>
          <w:szCs w:val="28"/>
          <w:lang w:val="el-GR"/>
        </w:rPr>
        <w:t>κατάδηλης πλάνης Νόμου</w:t>
      </w:r>
      <w:r w:rsidR="00F746EB">
        <w:rPr>
          <w:rFonts w:ascii="Bookman Old Style" w:hAnsi="Bookman Old Style"/>
          <w:sz w:val="28"/>
          <w:szCs w:val="28"/>
          <w:lang w:val="el-GR"/>
        </w:rPr>
        <w:t>»</w:t>
      </w:r>
      <w:r w:rsidR="00D86903">
        <w:rPr>
          <w:rFonts w:ascii="Bookman Old Style" w:hAnsi="Bookman Old Style"/>
          <w:sz w:val="28"/>
          <w:szCs w:val="28"/>
          <w:lang w:val="el-GR"/>
        </w:rPr>
        <w:t xml:space="preserve"> και</w:t>
      </w:r>
      <w:r w:rsidRPr="00E13CD5">
        <w:rPr>
          <w:rFonts w:ascii="Bookman Old Style" w:hAnsi="Bookman Old Style"/>
          <w:sz w:val="28"/>
          <w:szCs w:val="28"/>
          <w:lang w:val="el-GR"/>
        </w:rPr>
        <w:t xml:space="preserve"> υπέρβασης δικαιοδοσίας, ό,τι εν προκειμένω επιδιώκεται είναι ο έλεγχος της ορθότητας της Απόφασης του </w:t>
      </w:r>
      <w:r w:rsidR="00D86903">
        <w:rPr>
          <w:rFonts w:ascii="Bookman Old Style" w:hAnsi="Bookman Old Style"/>
          <w:sz w:val="28"/>
          <w:szCs w:val="28"/>
          <w:lang w:val="el-GR"/>
        </w:rPr>
        <w:t>Πειθαρχικού Συμβουλίου</w:t>
      </w:r>
      <w:r w:rsidR="00A8729C">
        <w:rPr>
          <w:rFonts w:ascii="Bookman Old Style" w:hAnsi="Bookman Old Style"/>
          <w:sz w:val="28"/>
          <w:szCs w:val="28"/>
          <w:lang w:val="el-GR"/>
        </w:rPr>
        <w:t xml:space="preserve"> και της εν γένει διαδικασίας που ακολουθήθηκε</w:t>
      </w:r>
      <w:r w:rsidRPr="00E13CD5">
        <w:rPr>
          <w:rFonts w:ascii="Bookman Old Style" w:hAnsi="Bookman Old Style"/>
          <w:sz w:val="28"/>
          <w:szCs w:val="28"/>
          <w:lang w:val="el-GR"/>
        </w:rPr>
        <w:t>. Τα όσα ο Αιτητ</w:t>
      </w:r>
      <w:r w:rsidR="00D86903">
        <w:rPr>
          <w:rFonts w:ascii="Bookman Old Style" w:hAnsi="Bookman Old Style"/>
          <w:sz w:val="28"/>
          <w:szCs w:val="28"/>
          <w:lang w:val="el-GR"/>
        </w:rPr>
        <w:t>ή</w:t>
      </w:r>
      <w:r w:rsidRPr="00E13CD5">
        <w:rPr>
          <w:rFonts w:ascii="Bookman Old Style" w:hAnsi="Bookman Old Style"/>
          <w:sz w:val="28"/>
          <w:szCs w:val="28"/>
          <w:lang w:val="el-GR"/>
        </w:rPr>
        <w:t>ς επικαλ</w:t>
      </w:r>
      <w:r w:rsidR="00D86903">
        <w:rPr>
          <w:rFonts w:ascii="Bookman Old Style" w:hAnsi="Bookman Old Style"/>
          <w:sz w:val="28"/>
          <w:szCs w:val="28"/>
          <w:lang w:val="el-GR"/>
        </w:rPr>
        <w:t>είται</w:t>
      </w:r>
      <w:r w:rsidRPr="00E13CD5">
        <w:rPr>
          <w:rFonts w:ascii="Bookman Old Style" w:hAnsi="Bookman Old Style"/>
          <w:sz w:val="28"/>
          <w:szCs w:val="28"/>
          <w:lang w:val="el-GR"/>
        </w:rPr>
        <w:t>, με κάθε σεβασμό, δεν στοιχειοθετούν ούτε για σκοπούς παροχής άδειας ότι το Κατώτερο Δικαστήριο ενήργησε</w:t>
      </w:r>
      <w:r w:rsidR="00D86903">
        <w:rPr>
          <w:rFonts w:ascii="Bookman Old Style" w:hAnsi="Bookman Old Style"/>
          <w:sz w:val="28"/>
          <w:szCs w:val="28"/>
          <w:lang w:val="el-GR"/>
        </w:rPr>
        <w:t xml:space="preserve"> με πρόδηλη νομική πλάνη ή</w:t>
      </w:r>
      <w:r w:rsidRPr="00E13CD5">
        <w:rPr>
          <w:rFonts w:ascii="Bookman Old Style" w:hAnsi="Bookman Old Style"/>
          <w:sz w:val="28"/>
          <w:szCs w:val="28"/>
          <w:lang w:val="el-GR"/>
        </w:rPr>
        <w:t xml:space="preserve"> καθ' υπέρβαση δικαιοδοσίας ή κατά άλλο τρόπο που να καθιστά την απόφαση του ελεγχόμενη ως προς τη νομιμότητα της. Όσα αποδίδονται στην υπό κρίση Απόφαση, ακόμη και αν αξιολογούνταν ως σφάλματα, θα αποτελούσαν νομικά σφάλματα που θα καθιστούσαν την απόφαση του μη ορθή, ελεγχόμενη στο τέλος με έφεση.</w:t>
      </w:r>
      <w:r w:rsidR="00147FE9">
        <w:rPr>
          <w:rFonts w:ascii="Bookman Old Style" w:hAnsi="Bookman Old Style"/>
          <w:sz w:val="28"/>
          <w:szCs w:val="28"/>
          <w:lang w:val="el-GR"/>
        </w:rPr>
        <w:t xml:space="preserve"> </w:t>
      </w:r>
      <w:r w:rsidRPr="00E13CD5">
        <w:rPr>
          <w:rFonts w:ascii="Bookman Old Style" w:hAnsi="Bookman Old Style"/>
          <w:sz w:val="28"/>
          <w:szCs w:val="28"/>
          <w:lang w:val="el-GR"/>
        </w:rPr>
        <w:t xml:space="preserve">Δεν θα συνιστούσε, όμως, ακόμη και αν το </w:t>
      </w:r>
      <w:r w:rsidR="00D2703E">
        <w:rPr>
          <w:rFonts w:ascii="Bookman Old Style" w:hAnsi="Bookman Old Style"/>
          <w:sz w:val="28"/>
          <w:szCs w:val="28"/>
          <w:lang w:val="el-GR"/>
        </w:rPr>
        <w:t>Πειθαρχικό Συμβούλιο</w:t>
      </w:r>
      <w:r w:rsidRPr="00E13CD5">
        <w:rPr>
          <w:rFonts w:ascii="Bookman Old Style" w:hAnsi="Bookman Old Style"/>
          <w:sz w:val="28"/>
          <w:szCs w:val="28"/>
          <w:lang w:val="el-GR"/>
        </w:rPr>
        <w:t xml:space="preserve"> είχε ασκήσει εσφαλμένα την κρίση του, απόφαση η οποία στερείτο νομιμότητας.</w:t>
      </w:r>
      <w:r w:rsidR="00147FE9">
        <w:rPr>
          <w:rFonts w:ascii="Bookman Old Style" w:hAnsi="Bookman Old Style"/>
          <w:sz w:val="28"/>
          <w:szCs w:val="28"/>
          <w:lang w:val="el-GR"/>
        </w:rPr>
        <w:t xml:space="preserve"> </w:t>
      </w:r>
      <w:r w:rsidRPr="00E13CD5">
        <w:rPr>
          <w:rFonts w:ascii="Bookman Old Style" w:hAnsi="Bookman Old Style"/>
          <w:sz w:val="28"/>
          <w:szCs w:val="28"/>
          <w:lang w:val="el-GR"/>
        </w:rPr>
        <w:t xml:space="preserve">Εν προκειμένω, στην πραγματικότητα ό,τι επιδιώκεται, υπό το μανδύα της προνομιακής θεραπείας, είναι ο έλεγχος της ορθότητας της απόφασης και αντικατάσταση της κρίσης που είτε ορθά, είτε λανθασμένα διαμόρφωσε το </w:t>
      </w:r>
      <w:r w:rsidR="00D2703E">
        <w:rPr>
          <w:rFonts w:ascii="Bookman Old Style" w:hAnsi="Bookman Old Style"/>
          <w:sz w:val="28"/>
          <w:szCs w:val="28"/>
          <w:lang w:val="el-GR"/>
        </w:rPr>
        <w:t>Πειθαρχικό Συμβούλιο</w:t>
      </w:r>
      <w:r w:rsidRPr="00E13CD5">
        <w:rPr>
          <w:rFonts w:ascii="Bookman Old Style" w:hAnsi="Bookman Old Style"/>
          <w:sz w:val="28"/>
          <w:szCs w:val="28"/>
          <w:lang w:val="el-GR"/>
        </w:rPr>
        <w:t xml:space="preserve">. Όπως αναφέρεται στη νομολογία, τυχόν λανθασμένη ερμηνεία νόμου ή λανθασμένη αντίληψη του Δικαστηρίου δεν ελέγχεται με Προνομιακό Ένταλμα </w:t>
      </w:r>
      <w:r w:rsidRPr="00E13CD5">
        <w:rPr>
          <w:rFonts w:ascii="Bookman Old Style" w:hAnsi="Bookman Old Style"/>
          <w:i/>
          <w:iCs/>
          <w:sz w:val="28"/>
          <w:szCs w:val="28"/>
        </w:rPr>
        <w:t>Certiorari</w:t>
      </w:r>
      <w:r w:rsidRPr="00E13CD5">
        <w:rPr>
          <w:rFonts w:ascii="Bookman Old Style" w:hAnsi="Bookman Old Style"/>
          <w:sz w:val="28"/>
          <w:szCs w:val="28"/>
          <w:lang w:val="el-GR"/>
        </w:rPr>
        <w:t>, αλλά ελέγχεται</w:t>
      </w:r>
      <w:r w:rsidR="003364DE">
        <w:rPr>
          <w:rFonts w:ascii="Bookman Old Style" w:hAnsi="Bookman Old Style"/>
          <w:sz w:val="28"/>
          <w:szCs w:val="28"/>
          <w:lang w:val="el-GR"/>
        </w:rPr>
        <w:t>,</w:t>
      </w:r>
      <w:r w:rsidRPr="00E13CD5">
        <w:rPr>
          <w:rFonts w:ascii="Bookman Old Style" w:hAnsi="Bookman Old Style"/>
          <w:sz w:val="28"/>
          <w:szCs w:val="28"/>
          <w:lang w:val="el-GR"/>
        </w:rPr>
        <w:t xml:space="preserve"> ως προς την ορθότητα </w:t>
      </w:r>
      <w:r w:rsidR="003364DE">
        <w:rPr>
          <w:rFonts w:ascii="Bookman Old Style" w:hAnsi="Bookman Old Style"/>
          <w:sz w:val="28"/>
          <w:szCs w:val="28"/>
          <w:lang w:val="el-GR"/>
        </w:rPr>
        <w:t>της,</w:t>
      </w:r>
      <w:r w:rsidRPr="00E13CD5">
        <w:rPr>
          <w:rFonts w:ascii="Bookman Old Style" w:hAnsi="Bookman Old Style"/>
          <w:sz w:val="28"/>
          <w:szCs w:val="28"/>
          <w:lang w:val="el-GR"/>
        </w:rPr>
        <w:t xml:space="preserve"> με το ένδικο μέσο της έφεσης (βλ. </w:t>
      </w:r>
      <w:r w:rsidRPr="00E13CD5">
        <w:rPr>
          <w:rFonts w:ascii="Bookman Old Style" w:hAnsi="Bookman Old Style"/>
          <w:i/>
          <w:iCs/>
          <w:sz w:val="28"/>
          <w:szCs w:val="28"/>
          <w:lang w:val="el-GR"/>
        </w:rPr>
        <w:t>Πέτρου Αρτέμη: Προνομιακά Εντάλματα</w:t>
      </w:r>
      <w:r w:rsidRPr="00E13CD5">
        <w:rPr>
          <w:rFonts w:ascii="Bookman Old Style" w:hAnsi="Bookman Old Style"/>
          <w:sz w:val="28"/>
          <w:szCs w:val="28"/>
          <w:lang w:val="el-GR"/>
        </w:rPr>
        <w:t xml:space="preserve">, σελ. 127-128, </w:t>
      </w:r>
      <w:r w:rsidRPr="00E13CD5">
        <w:rPr>
          <w:rFonts w:ascii="Bookman Old Style" w:hAnsi="Bookman Old Style"/>
          <w:b/>
          <w:bCs/>
          <w:i/>
          <w:iCs/>
          <w:sz w:val="28"/>
          <w:szCs w:val="28"/>
          <w:lang w:val="el-GR"/>
        </w:rPr>
        <w:t>Αίτηση της Μουστερή κ.ά., Πολιτική</w:t>
      </w:r>
      <w:r w:rsidR="00F820F1">
        <w:rPr>
          <w:rFonts w:ascii="Bookman Old Style" w:hAnsi="Bookman Old Style"/>
          <w:b/>
          <w:bCs/>
          <w:i/>
          <w:iCs/>
          <w:sz w:val="28"/>
          <w:szCs w:val="28"/>
          <w:lang w:val="el-GR"/>
        </w:rPr>
        <w:t xml:space="preserve"> Αίτηση Αρ. 150/2017, ημερ. 24/10/2017, </w:t>
      </w:r>
      <w:r w:rsidRPr="00E13CD5">
        <w:rPr>
          <w:rFonts w:ascii="Bookman Old Style" w:hAnsi="Bookman Old Style"/>
          <w:b/>
          <w:bCs/>
          <w:i/>
          <w:iCs/>
          <w:sz w:val="28"/>
          <w:szCs w:val="28"/>
          <w:lang w:val="el-GR"/>
        </w:rPr>
        <w:t xml:space="preserve">Αίτηση της </w:t>
      </w:r>
      <w:r w:rsidRPr="00E13CD5">
        <w:rPr>
          <w:rFonts w:ascii="Bookman Old Style" w:hAnsi="Bookman Old Style"/>
          <w:b/>
          <w:bCs/>
          <w:i/>
          <w:iCs/>
          <w:sz w:val="28"/>
          <w:szCs w:val="28"/>
        </w:rPr>
        <w:t>Content</w:t>
      </w:r>
      <w:r w:rsidRPr="00E90AE1">
        <w:rPr>
          <w:rFonts w:ascii="Bookman Old Style" w:hAnsi="Bookman Old Style"/>
          <w:b/>
          <w:bCs/>
          <w:i/>
          <w:iCs/>
          <w:sz w:val="28"/>
          <w:szCs w:val="28"/>
          <w:lang w:val="el-GR"/>
        </w:rPr>
        <w:t xml:space="preserve"> </w:t>
      </w:r>
      <w:r w:rsidRPr="00E13CD5">
        <w:rPr>
          <w:rFonts w:ascii="Bookman Old Style" w:hAnsi="Bookman Old Style"/>
          <w:b/>
          <w:bCs/>
          <w:i/>
          <w:iCs/>
          <w:sz w:val="28"/>
          <w:szCs w:val="28"/>
        </w:rPr>
        <w:t>Union</w:t>
      </w:r>
      <w:r w:rsidRPr="00E90AE1">
        <w:rPr>
          <w:rFonts w:ascii="Bookman Old Style" w:hAnsi="Bookman Old Style"/>
          <w:b/>
          <w:bCs/>
          <w:i/>
          <w:iCs/>
          <w:sz w:val="28"/>
          <w:szCs w:val="28"/>
          <w:lang w:val="el-GR"/>
        </w:rPr>
        <w:t xml:space="preserve"> </w:t>
      </w:r>
      <w:r w:rsidRPr="00E13CD5">
        <w:rPr>
          <w:rFonts w:ascii="Bookman Old Style" w:hAnsi="Bookman Old Style"/>
          <w:b/>
          <w:bCs/>
          <w:i/>
          <w:iCs/>
          <w:sz w:val="28"/>
          <w:szCs w:val="28"/>
        </w:rPr>
        <w:t>S</w:t>
      </w:r>
      <w:r w:rsidRPr="00E13CD5">
        <w:rPr>
          <w:rFonts w:ascii="Bookman Old Style" w:hAnsi="Bookman Old Style"/>
          <w:b/>
          <w:bCs/>
          <w:i/>
          <w:iCs/>
          <w:sz w:val="28"/>
          <w:szCs w:val="28"/>
          <w:lang w:val="el-GR"/>
        </w:rPr>
        <w:t>.</w:t>
      </w:r>
      <w:r w:rsidRPr="00E13CD5">
        <w:rPr>
          <w:rFonts w:ascii="Bookman Old Style" w:hAnsi="Bookman Old Style"/>
          <w:b/>
          <w:bCs/>
          <w:i/>
          <w:iCs/>
          <w:sz w:val="28"/>
          <w:szCs w:val="28"/>
        </w:rPr>
        <w:t>A</w:t>
      </w:r>
      <w:r w:rsidRPr="00E13CD5">
        <w:rPr>
          <w:rFonts w:ascii="Bookman Old Style" w:hAnsi="Bookman Old Style"/>
          <w:b/>
          <w:bCs/>
          <w:i/>
          <w:iCs/>
          <w:sz w:val="28"/>
          <w:szCs w:val="28"/>
          <w:lang w:val="el-GR"/>
        </w:rPr>
        <w:t>., Πολιτική</w:t>
      </w:r>
      <w:r w:rsidR="00F26E1B">
        <w:rPr>
          <w:rFonts w:ascii="Bookman Old Style" w:hAnsi="Bookman Old Style"/>
          <w:b/>
          <w:bCs/>
          <w:i/>
          <w:iCs/>
          <w:sz w:val="28"/>
          <w:szCs w:val="28"/>
          <w:lang w:val="el-GR"/>
        </w:rPr>
        <w:t xml:space="preserve"> Αίτηση Αρ. 64/2018, ημερ. 11/6/2018 </w:t>
      </w:r>
      <w:r w:rsidRPr="00E13CD5">
        <w:rPr>
          <w:rFonts w:ascii="Bookman Old Style" w:hAnsi="Bookman Old Style"/>
          <w:sz w:val="28"/>
          <w:szCs w:val="28"/>
          <w:lang w:val="el-GR"/>
        </w:rPr>
        <w:t xml:space="preserve">και </w:t>
      </w:r>
      <w:r w:rsidRPr="00E13CD5">
        <w:rPr>
          <w:rFonts w:ascii="Bookman Old Style" w:hAnsi="Bookman Old Style"/>
          <w:b/>
          <w:bCs/>
          <w:i/>
          <w:iCs/>
          <w:sz w:val="28"/>
          <w:szCs w:val="28"/>
          <w:lang w:val="el-GR"/>
        </w:rPr>
        <w:t>Αίτηση Γενικού Εισαγγελέα, Πολιτική</w:t>
      </w:r>
      <w:r w:rsidR="00F26E1B">
        <w:rPr>
          <w:rFonts w:ascii="Bookman Old Style" w:hAnsi="Bookman Old Style"/>
          <w:b/>
          <w:bCs/>
          <w:i/>
          <w:iCs/>
          <w:sz w:val="28"/>
          <w:szCs w:val="28"/>
          <w:lang w:val="el-GR"/>
        </w:rPr>
        <w:t xml:space="preserve"> Αίτηση Αρ. 24/2020, ημερ. 10/3/2020</w:t>
      </w:r>
      <w:r w:rsidR="00F26E1B">
        <w:rPr>
          <w:rFonts w:ascii="Bookman Old Style" w:hAnsi="Bookman Old Style"/>
          <w:sz w:val="28"/>
          <w:szCs w:val="28"/>
          <w:lang w:val="el-GR"/>
        </w:rPr>
        <w:t>).</w:t>
      </w:r>
      <w:r w:rsidRPr="00E13CD5">
        <w:rPr>
          <w:rFonts w:ascii="Bookman Old Style" w:hAnsi="Bookman Old Style"/>
          <w:sz w:val="28"/>
          <w:szCs w:val="28"/>
          <w:lang w:val="el-GR"/>
        </w:rPr>
        <w:t xml:space="preserve"> Το κατάλοιπο εξουσίας δεν αποτελεί μέσο για τον έλεγχο της ορθότητας των αποφάσεων πρωτόδικων Δικαστηρίων και ούτε μπορεί να αφεθεί η διαδικασία να χρησιμοποιηθεί ως έφεση υπό μεταμφίεση (βλ. </w:t>
      </w:r>
      <w:r w:rsidRPr="00E13CD5">
        <w:rPr>
          <w:rFonts w:ascii="Bookman Old Style" w:hAnsi="Bookman Old Style"/>
          <w:b/>
          <w:bCs/>
          <w:i/>
          <w:iCs/>
          <w:sz w:val="28"/>
          <w:szCs w:val="28"/>
        </w:rPr>
        <w:t>Marewave</w:t>
      </w:r>
      <w:r w:rsidRPr="001D66A9">
        <w:rPr>
          <w:rFonts w:ascii="Bookman Old Style" w:hAnsi="Bookman Old Style"/>
          <w:b/>
          <w:bCs/>
          <w:i/>
          <w:iCs/>
          <w:sz w:val="28"/>
          <w:szCs w:val="28"/>
          <w:lang w:val="el-GR"/>
        </w:rPr>
        <w:t xml:space="preserve"> </w:t>
      </w:r>
      <w:r w:rsidRPr="00E13CD5">
        <w:rPr>
          <w:rFonts w:ascii="Bookman Old Style" w:hAnsi="Bookman Old Style"/>
          <w:b/>
          <w:bCs/>
          <w:i/>
          <w:iCs/>
          <w:sz w:val="28"/>
          <w:szCs w:val="28"/>
        </w:rPr>
        <w:t>Shipping</w:t>
      </w:r>
      <w:r w:rsidR="00247E96" w:rsidRPr="001D66A9">
        <w:rPr>
          <w:rFonts w:ascii="Bookman Old Style" w:hAnsi="Bookman Old Style"/>
          <w:b/>
          <w:bCs/>
          <w:i/>
          <w:iCs/>
          <w:sz w:val="28"/>
          <w:szCs w:val="28"/>
          <w:lang w:val="el-GR"/>
        </w:rPr>
        <w:t xml:space="preserve"> </w:t>
      </w:r>
      <w:r w:rsidRPr="001D66A9">
        <w:rPr>
          <w:rFonts w:ascii="Bookman Old Style" w:hAnsi="Bookman Old Style"/>
          <w:b/>
          <w:bCs/>
          <w:i/>
          <w:iCs/>
          <w:sz w:val="28"/>
          <w:szCs w:val="28"/>
          <w:lang w:val="el-GR"/>
        </w:rPr>
        <w:t>&amp;</w:t>
      </w:r>
      <w:r w:rsidR="00247E96" w:rsidRPr="001D66A9">
        <w:rPr>
          <w:rFonts w:ascii="Bookman Old Style" w:hAnsi="Bookman Old Style"/>
          <w:b/>
          <w:bCs/>
          <w:i/>
          <w:iCs/>
          <w:sz w:val="28"/>
          <w:szCs w:val="28"/>
          <w:lang w:val="el-GR"/>
        </w:rPr>
        <w:t xml:space="preserve"> </w:t>
      </w:r>
      <w:r w:rsidRPr="00E13CD5">
        <w:rPr>
          <w:rFonts w:ascii="Bookman Old Style" w:hAnsi="Bookman Old Style"/>
          <w:b/>
          <w:bCs/>
          <w:i/>
          <w:iCs/>
          <w:sz w:val="28"/>
          <w:szCs w:val="28"/>
        </w:rPr>
        <w:t>Trading</w:t>
      </w:r>
      <w:r w:rsidRPr="001D66A9">
        <w:rPr>
          <w:rFonts w:ascii="Bookman Old Style" w:hAnsi="Bookman Old Style"/>
          <w:b/>
          <w:bCs/>
          <w:i/>
          <w:iCs/>
          <w:sz w:val="28"/>
          <w:szCs w:val="28"/>
          <w:lang w:val="el-GR"/>
        </w:rPr>
        <w:t xml:space="preserve"> </w:t>
      </w:r>
      <w:r w:rsidRPr="00E13CD5">
        <w:rPr>
          <w:rFonts w:ascii="Bookman Old Style" w:hAnsi="Bookman Old Style"/>
          <w:b/>
          <w:bCs/>
          <w:i/>
          <w:iCs/>
          <w:sz w:val="28"/>
          <w:szCs w:val="28"/>
        </w:rPr>
        <w:t>Company</w:t>
      </w:r>
      <w:r w:rsidRPr="001D66A9">
        <w:rPr>
          <w:rFonts w:ascii="Bookman Old Style" w:hAnsi="Bookman Old Style"/>
          <w:b/>
          <w:bCs/>
          <w:i/>
          <w:iCs/>
          <w:sz w:val="28"/>
          <w:szCs w:val="28"/>
          <w:lang w:val="el-GR"/>
        </w:rPr>
        <w:t xml:space="preserve"> </w:t>
      </w:r>
      <w:r w:rsidRPr="00E13CD5">
        <w:rPr>
          <w:rFonts w:ascii="Bookman Old Style" w:hAnsi="Bookman Old Style"/>
          <w:b/>
          <w:bCs/>
          <w:i/>
          <w:iCs/>
          <w:sz w:val="28"/>
          <w:szCs w:val="28"/>
        </w:rPr>
        <w:t>Ltd</w:t>
      </w:r>
      <w:r w:rsidR="00247E96" w:rsidRPr="001D66A9">
        <w:rPr>
          <w:rFonts w:ascii="Bookman Old Style" w:hAnsi="Bookman Old Style"/>
          <w:b/>
          <w:bCs/>
          <w:i/>
          <w:iCs/>
          <w:sz w:val="28"/>
          <w:szCs w:val="28"/>
          <w:lang w:val="el-GR"/>
        </w:rPr>
        <w:t xml:space="preserve"> </w:t>
      </w:r>
      <w:hyperlink r:id="rId8" w:history="1">
        <w:r w:rsidRPr="001D66A9">
          <w:rPr>
            <w:rFonts w:ascii="Bookman Old Style" w:hAnsi="Bookman Old Style"/>
            <w:b/>
            <w:bCs/>
            <w:i/>
            <w:iCs/>
            <w:sz w:val="28"/>
            <w:szCs w:val="28"/>
            <w:lang w:val="el-GR"/>
          </w:rPr>
          <w:t xml:space="preserve">(1992) 1 </w:t>
        </w:r>
      </w:hyperlink>
      <w:hyperlink r:id="rId9" w:history="1">
        <w:r w:rsidRPr="001D66A9">
          <w:rPr>
            <w:rFonts w:ascii="Bookman Old Style" w:hAnsi="Bookman Old Style"/>
            <w:b/>
            <w:bCs/>
            <w:i/>
            <w:iCs/>
            <w:sz w:val="28"/>
            <w:szCs w:val="28"/>
            <w:lang w:val="el-GR"/>
          </w:rPr>
          <w:t>Α.Α.Δ. 116</w:t>
        </w:r>
      </w:hyperlink>
      <w:r w:rsidRPr="001D66A9">
        <w:rPr>
          <w:rFonts w:ascii="Bookman Old Style" w:hAnsi="Bookman Old Style"/>
          <w:b/>
          <w:bCs/>
          <w:i/>
          <w:iCs/>
          <w:sz w:val="28"/>
          <w:szCs w:val="28"/>
          <w:lang w:val="el-GR"/>
        </w:rPr>
        <w:t xml:space="preserve">, Γενικός Εισαγγελέας (Αρ. 3) (1993) 1 Α.Α.Δ. 42 </w:t>
      </w:r>
      <w:r w:rsidRPr="00E76AB0">
        <w:rPr>
          <w:rFonts w:ascii="Bookman Old Style" w:hAnsi="Bookman Old Style"/>
          <w:sz w:val="28"/>
          <w:szCs w:val="28"/>
          <w:lang w:val="el-GR"/>
        </w:rPr>
        <w:t xml:space="preserve">και </w:t>
      </w:r>
      <w:r w:rsidRPr="00E13CD5">
        <w:rPr>
          <w:rFonts w:ascii="Bookman Old Style" w:hAnsi="Bookman Old Style"/>
          <w:b/>
          <w:bCs/>
          <w:i/>
          <w:iCs/>
          <w:sz w:val="28"/>
          <w:szCs w:val="28"/>
        </w:rPr>
        <w:t>Daventree</w:t>
      </w:r>
      <w:r w:rsidRPr="001D66A9">
        <w:rPr>
          <w:rFonts w:ascii="Bookman Old Style" w:hAnsi="Bookman Old Style"/>
          <w:b/>
          <w:bCs/>
          <w:i/>
          <w:iCs/>
          <w:sz w:val="28"/>
          <w:szCs w:val="28"/>
          <w:lang w:val="el-GR"/>
        </w:rPr>
        <w:t xml:space="preserve"> </w:t>
      </w:r>
      <w:r w:rsidRPr="00E13CD5">
        <w:rPr>
          <w:rFonts w:ascii="Bookman Old Style" w:hAnsi="Bookman Old Style"/>
          <w:b/>
          <w:bCs/>
          <w:i/>
          <w:iCs/>
          <w:sz w:val="28"/>
          <w:szCs w:val="28"/>
        </w:rPr>
        <w:t>Trustees</w:t>
      </w:r>
      <w:r w:rsidRPr="001D66A9">
        <w:rPr>
          <w:rFonts w:ascii="Bookman Old Style" w:hAnsi="Bookman Old Style"/>
          <w:b/>
          <w:bCs/>
          <w:i/>
          <w:iCs/>
          <w:sz w:val="28"/>
          <w:szCs w:val="28"/>
          <w:lang w:val="el-GR"/>
        </w:rPr>
        <w:t xml:space="preserve"> </w:t>
      </w:r>
      <w:r w:rsidRPr="00E13CD5">
        <w:rPr>
          <w:rFonts w:ascii="Bookman Old Style" w:hAnsi="Bookman Old Style"/>
          <w:b/>
          <w:bCs/>
          <w:i/>
          <w:iCs/>
          <w:sz w:val="28"/>
          <w:szCs w:val="28"/>
        </w:rPr>
        <w:t>Ltd</w:t>
      </w:r>
      <w:r w:rsidRPr="001D66A9">
        <w:rPr>
          <w:rFonts w:ascii="Bookman Old Style" w:hAnsi="Bookman Old Style"/>
          <w:b/>
          <w:bCs/>
          <w:i/>
          <w:iCs/>
          <w:sz w:val="28"/>
          <w:szCs w:val="28"/>
          <w:lang w:val="el-GR"/>
        </w:rPr>
        <w:t xml:space="preserve"> (2005) 1(</w:t>
      </w:r>
      <w:r w:rsidRPr="00E13CD5">
        <w:rPr>
          <w:rFonts w:ascii="Bookman Old Style" w:hAnsi="Bookman Old Style"/>
          <w:b/>
          <w:bCs/>
          <w:i/>
          <w:iCs/>
          <w:sz w:val="28"/>
          <w:szCs w:val="28"/>
        </w:rPr>
        <w:t>A</w:t>
      </w:r>
      <w:r w:rsidRPr="001D66A9">
        <w:rPr>
          <w:rFonts w:ascii="Bookman Old Style" w:hAnsi="Bookman Old Style"/>
          <w:b/>
          <w:bCs/>
          <w:i/>
          <w:iCs/>
          <w:sz w:val="28"/>
          <w:szCs w:val="28"/>
          <w:lang w:val="el-GR"/>
        </w:rPr>
        <w:t>) Α.Α.Δ. 712</w:t>
      </w:r>
      <w:r w:rsidRPr="00503E4E">
        <w:rPr>
          <w:rFonts w:ascii="Bookman Old Style" w:hAnsi="Bookman Old Style"/>
          <w:sz w:val="28"/>
          <w:szCs w:val="28"/>
          <w:lang w:val="el-GR"/>
        </w:rPr>
        <w:t>)</w:t>
      </w:r>
      <w:r w:rsidRPr="001D66A9">
        <w:rPr>
          <w:lang w:val="el-GR"/>
        </w:rPr>
        <w:t>.</w:t>
      </w:r>
    </w:p>
    <w:p w14:paraId="60892C6B" w14:textId="77777777" w:rsidR="00E90AE1" w:rsidRPr="001D66A9" w:rsidRDefault="00E90AE1" w:rsidP="00E90AE1">
      <w:pPr>
        <w:overflowPunct w:val="0"/>
        <w:spacing w:line="480" w:lineRule="auto"/>
        <w:ind w:right="62"/>
        <w:jc w:val="both"/>
        <w:rPr>
          <w:lang w:val="el-GR"/>
        </w:rPr>
      </w:pPr>
    </w:p>
    <w:p w14:paraId="0979EF0C" w14:textId="6C58EA66" w:rsidR="00CF7541" w:rsidRDefault="00E13CD5" w:rsidP="00E90AE1">
      <w:pPr>
        <w:overflowPunct w:val="0"/>
        <w:spacing w:line="480" w:lineRule="auto"/>
        <w:ind w:right="62"/>
        <w:jc w:val="both"/>
        <w:rPr>
          <w:rFonts w:ascii="Bookman Old Style" w:hAnsi="Bookman Old Style"/>
          <w:sz w:val="28"/>
          <w:szCs w:val="28"/>
          <w:lang w:val="el-GR"/>
        </w:rPr>
      </w:pPr>
      <w:r w:rsidRPr="00E13CD5">
        <w:rPr>
          <w:rFonts w:ascii="Bookman Old Style" w:hAnsi="Bookman Old Style"/>
          <w:sz w:val="28"/>
          <w:szCs w:val="28"/>
          <w:lang w:val="el-GR"/>
        </w:rPr>
        <w:t>Επιπλέον, θα πρέπει να σημειωθεί ότι</w:t>
      </w:r>
      <w:r w:rsidR="00E76AB0">
        <w:rPr>
          <w:rFonts w:ascii="Bookman Old Style" w:hAnsi="Bookman Old Style"/>
          <w:sz w:val="28"/>
          <w:szCs w:val="28"/>
          <w:lang w:val="el-GR"/>
        </w:rPr>
        <w:t xml:space="preserve"> οι Αποφάσεις </w:t>
      </w:r>
      <w:r w:rsidRPr="00E13CD5">
        <w:rPr>
          <w:rFonts w:ascii="Bookman Old Style" w:hAnsi="Bookman Old Style"/>
          <w:sz w:val="28"/>
          <w:szCs w:val="28"/>
          <w:lang w:val="el-GR"/>
        </w:rPr>
        <w:t xml:space="preserve">του </w:t>
      </w:r>
      <w:r w:rsidR="00D86903">
        <w:rPr>
          <w:rFonts w:ascii="Bookman Old Style" w:hAnsi="Bookman Old Style"/>
          <w:sz w:val="28"/>
          <w:szCs w:val="28"/>
          <w:lang w:val="el-GR"/>
        </w:rPr>
        <w:t>Πειθαρχικού Συμβουλίου</w:t>
      </w:r>
      <w:r w:rsidR="00780E42">
        <w:rPr>
          <w:rFonts w:ascii="Bookman Old Style" w:hAnsi="Bookman Old Style"/>
          <w:sz w:val="28"/>
          <w:szCs w:val="28"/>
          <w:lang w:val="el-GR"/>
        </w:rPr>
        <w:t xml:space="preserve"> </w:t>
      </w:r>
      <w:r w:rsidRPr="00E13CD5">
        <w:rPr>
          <w:rFonts w:ascii="Bookman Old Style" w:hAnsi="Bookman Old Style"/>
          <w:sz w:val="28"/>
          <w:szCs w:val="28"/>
          <w:lang w:val="el-GR"/>
        </w:rPr>
        <w:t>μπορ</w:t>
      </w:r>
      <w:r w:rsidR="00E76AB0">
        <w:rPr>
          <w:rFonts w:ascii="Bookman Old Style" w:hAnsi="Bookman Old Style"/>
          <w:sz w:val="28"/>
          <w:szCs w:val="28"/>
          <w:lang w:val="el-GR"/>
        </w:rPr>
        <w:t>ούν</w:t>
      </w:r>
      <w:r w:rsidRPr="00E13CD5">
        <w:rPr>
          <w:rFonts w:ascii="Bookman Old Style" w:hAnsi="Bookman Old Style"/>
          <w:sz w:val="28"/>
          <w:szCs w:val="28"/>
          <w:lang w:val="el-GR"/>
        </w:rPr>
        <w:t xml:space="preserve"> κάλλιστα να αποτελέσ</w:t>
      </w:r>
      <w:r w:rsidR="00E76AB0">
        <w:rPr>
          <w:rFonts w:ascii="Bookman Old Style" w:hAnsi="Bookman Old Style"/>
          <w:sz w:val="28"/>
          <w:szCs w:val="28"/>
          <w:lang w:val="el-GR"/>
        </w:rPr>
        <w:t>ουν</w:t>
      </w:r>
      <w:r w:rsidRPr="00E13CD5">
        <w:rPr>
          <w:rFonts w:ascii="Bookman Old Style" w:hAnsi="Bookman Old Style"/>
          <w:sz w:val="28"/>
          <w:szCs w:val="28"/>
          <w:lang w:val="el-GR"/>
        </w:rPr>
        <w:t xml:space="preserve"> αντικείμενο έφεσης.</w:t>
      </w:r>
      <w:r w:rsidR="00C41E5E">
        <w:rPr>
          <w:rFonts w:ascii="Bookman Old Style" w:hAnsi="Bookman Old Style"/>
          <w:sz w:val="28"/>
          <w:szCs w:val="28"/>
          <w:lang w:val="el-GR"/>
        </w:rPr>
        <w:t xml:space="preserve"> </w:t>
      </w:r>
      <w:r w:rsidR="00241C4B">
        <w:rPr>
          <w:rFonts w:ascii="Bookman Old Style" w:hAnsi="Bookman Old Style"/>
          <w:sz w:val="28"/>
          <w:szCs w:val="28"/>
          <w:lang w:val="el-GR"/>
        </w:rPr>
        <w:t>Ως εκ τούτου</w:t>
      </w:r>
      <w:r w:rsidR="00E76AB0">
        <w:rPr>
          <w:rFonts w:ascii="Bookman Old Style" w:hAnsi="Bookman Old Style"/>
          <w:sz w:val="28"/>
          <w:szCs w:val="28"/>
          <w:lang w:val="el-GR"/>
        </w:rPr>
        <w:t>,</w:t>
      </w:r>
      <w:r w:rsidR="00241C4B">
        <w:rPr>
          <w:rFonts w:ascii="Bookman Old Style" w:hAnsi="Bookman Old Style"/>
          <w:sz w:val="28"/>
          <w:szCs w:val="28"/>
          <w:lang w:val="el-GR"/>
        </w:rPr>
        <w:t xml:space="preserve"> α</w:t>
      </w:r>
      <w:r w:rsidR="000C0C8A">
        <w:rPr>
          <w:rFonts w:ascii="Bookman Old Style" w:hAnsi="Bookman Old Style"/>
          <w:sz w:val="28"/>
          <w:szCs w:val="28"/>
          <w:lang w:val="el-GR"/>
        </w:rPr>
        <w:t>ν και εφόσον</w:t>
      </w:r>
      <w:r w:rsidR="00241C4B" w:rsidRPr="00241C4B">
        <w:rPr>
          <w:rFonts w:ascii="Bookman Old Style" w:hAnsi="Bookman Old Style"/>
          <w:sz w:val="28"/>
          <w:szCs w:val="28"/>
          <w:lang w:val="el-GR"/>
        </w:rPr>
        <w:t xml:space="preserve"> </w:t>
      </w:r>
      <w:r w:rsidR="00241C4B">
        <w:rPr>
          <w:rFonts w:ascii="Bookman Old Style" w:hAnsi="Bookman Old Style"/>
          <w:sz w:val="28"/>
          <w:szCs w:val="28"/>
          <w:lang w:val="el-GR"/>
        </w:rPr>
        <w:t>ο Αιτητής</w:t>
      </w:r>
      <w:r w:rsidR="00CF7541">
        <w:rPr>
          <w:rFonts w:ascii="Bookman Old Style" w:hAnsi="Bookman Old Style"/>
          <w:sz w:val="28"/>
          <w:szCs w:val="28"/>
          <w:lang w:val="el-GR"/>
        </w:rPr>
        <w:t xml:space="preserve"> </w:t>
      </w:r>
      <w:r w:rsidR="000C0C8A">
        <w:rPr>
          <w:rFonts w:ascii="Bookman Old Style" w:hAnsi="Bookman Old Style"/>
          <w:sz w:val="28"/>
          <w:szCs w:val="28"/>
          <w:lang w:val="el-GR"/>
        </w:rPr>
        <w:t>κριθεί</w:t>
      </w:r>
      <w:r w:rsidR="00241C4B" w:rsidRPr="00241C4B">
        <w:rPr>
          <w:rFonts w:ascii="Bookman Old Style" w:hAnsi="Bookman Old Style"/>
          <w:sz w:val="28"/>
          <w:szCs w:val="28"/>
          <w:lang w:val="el-GR"/>
        </w:rPr>
        <w:t xml:space="preserve"> </w:t>
      </w:r>
      <w:r w:rsidR="00241C4B">
        <w:rPr>
          <w:rFonts w:ascii="Bookman Old Style" w:hAnsi="Bookman Old Style"/>
          <w:sz w:val="28"/>
          <w:szCs w:val="28"/>
          <w:lang w:val="el-GR"/>
        </w:rPr>
        <w:t>στο τέλος</w:t>
      </w:r>
      <w:r w:rsidR="000C0C8A">
        <w:rPr>
          <w:rFonts w:ascii="Bookman Old Style" w:hAnsi="Bookman Old Style"/>
          <w:sz w:val="28"/>
          <w:szCs w:val="28"/>
          <w:lang w:val="el-GR"/>
        </w:rPr>
        <w:t xml:space="preserve"> ένοχος </w:t>
      </w:r>
      <w:r w:rsidR="00CF7541">
        <w:rPr>
          <w:rFonts w:ascii="Bookman Old Style" w:hAnsi="Bookman Old Style"/>
          <w:sz w:val="28"/>
          <w:szCs w:val="28"/>
          <w:lang w:val="el-GR"/>
        </w:rPr>
        <w:t>μπορεί να εφεσιβάλει</w:t>
      </w:r>
      <w:r w:rsidR="00A8729C">
        <w:rPr>
          <w:rFonts w:ascii="Bookman Old Style" w:hAnsi="Bookman Old Style"/>
          <w:sz w:val="28"/>
          <w:szCs w:val="28"/>
          <w:lang w:val="el-GR"/>
        </w:rPr>
        <w:t xml:space="preserve"> την τελική </w:t>
      </w:r>
      <w:r w:rsidR="00E76AB0">
        <w:rPr>
          <w:rFonts w:ascii="Bookman Old Style" w:hAnsi="Bookman Old Style"/>
          <w:sz w:val="28"/>
          <w:szCs w:val="28"/>
          <w:lang w:val="el-GR"/>
        </w:rPr>
        <w:t>Α</w:t>
      </w:r>
      <w:r w:rsidR="00A8729C">
        <w:rPr>
          <w:rFonts w:ascii="Bookman Old Style" w:hAnsi="Bookman Old Style"/>
          <w:sz w:val="28"/>
          <w:szCs w:val="28"/>
          <w:lang w:val="el-GR"/>
        </w:rPr>
        <w:t>πόφαση που θα εκδοθεί</w:t>
      </w:r>
      <w:r w:rsidR="00CF7541">
        <w:rPr>
          <w:rFonts w:ascii="Bookman Old Style" w:hAnsi="Bookman Old Style"/>
          <w:sz w:val="28"/>
          <w:szCs w:val="28"/>
          <w:lang w:val="el-GR"/>
        </w:rPr>
        <w:t xml:space="preserve"> και</w:t>
      </w:r>
      <w:r w:rsidR="00241C4B">
        <w:rPr>
          <w:rFonts w:ascii="Bookman Old Style" w:hAnsi="Bookman Old Style"/>
          <w:sz w:val="28"/>
          <w:szCs w:val="28"/>
          <w:lang w:val="el-GR"/>
        </w:rPr>
        <w:t>,</w:t>
      </w:r>
      <w:r w:rsidR="002122A2">
        <w:rPr>
          <w:rFonts w:ascii="Bookman Old Style" w:hAnsi="Bookman Old Style"/>
          <w:sz w:val="28"/>
          <w:szCs w:val="28"/>
          <w:lang w:val="el-GR"/>
        </w:rPr>
        <w:t xml:space="preserve"> </w:t>
      </w:r>
      <w:r w:rsidR="00CF7541">
        <w:rPr>
          <w:rFonts w:ascii="Bookman Old Style" w:hAnsi="Bookman Old Style"/>
          <w:sz w:val="28"/>
          <w:szCs w:val="28"/>
          <w:lang w:val="el-GR"/>
        </w:rPr>
        <w:t>στο πλαίσιο αυτό</w:t>
      </w:r>
      <w:r w:rsidR="00241C4B">
        <w:rPr>
          <w:rFonts w:ascii="Bookman Old Style" w:hAnsi="Bookman Old Style"/>
          <w:sz w:val="28"/>
          <w:szCs w:val="28"/>
          <w:lang w:val="el-GR"/>
        </w:rPr>
        <w:t>,</w:t>
      </w:r>
      <w:r w:rsidR="00CF7541">
        <w:rPr>
          <w:rFonts w:ascii="Bookman Old Style" w:hAnsi="Bookman Old Style"/>
          <w:sz w:val="28"/>
          <w:szCs w:val="28"/>
          <w:lang w:val="el-GR"/>
        </w:rPr>
        <w:t xml:space="preserve"> να συμπεριλάβει όλα </w:t>
      </w:r>
      <w:r w:rsidR="00A8729C">
        <w:rPr>
          <w:rFonts w:ascii="Bookman Old Style" w:hAnsi="Bookman Old Style"/>
          <w:sz w:val="28"/>
          <w:szCs w:val="28"/>
          <w:lang w:val="el-GR"/>
        </w:rPr>
        <w:t xml:space="preserve">τα ζητήματα </w:t>
      </w:r>
      <w:r w:rsidR="00CF7541">
        <w:rPr>
          <w:rFonts w:ascii="Bookman Old Style" w:hAnsi="Bookman Old Style"/>
          <w:sz w:val="28"/>
          <w:szCs w:val="28"/>
          <w:lang w:val="el-GR"/>
        </w:rPr>
        <w:t xml:space="preserve">που ισχυρίζεται τώρα. </w:t>
      </w:r>
    </w:p>
    <w:p w14:paraId="60DB89BC" w14:textId="77777777" w:rsidR="00A8729C" w:rsidRDefault="00A8729C" w:rsidP="00E90AE1">
      <w:pPr>
        <w:overflowPunct w:val="0"/>
        <w:spacing w:line="480" w:lineRule="auto"/>
        <w:ind w:right="62"/>
        <w:jc w:val="both"/>
        <w:rPr>
          <w:rFonts w:ascii="Bookman Old Style" w:hAnsi="Bookman Old Style"/>
          <w:sz w:val="28"/>
          <w:szCs w:val="28"/>
          <w:lang w:val="el-GR"/>
        </w:rPr>
      </w:pPr>
    </w:p>
    <w:p w14:paraId="5FB0F3EF" w14:textId="1952481E" w:rsidR="00C41E5E" w:rsidRDefault="00C41E5E" w:rsidP="00F746EB">
      <w:pPr>
        <w:overflowPunct w:val="0"/>
        <w:spacing w:line="480" w:lineRule="auto"/>
        <w:ind w:right="62"/>
        <w:jc w:val="both"/>
        <w:rPr>
          <w:rFonts w:ascii="Bookman Old Style" w:hAnsi="Bookman Old Style"/>
          <w:sz w:val="28"/>
          <w:szCs w:val="28"/>
          <w:lang w:val="el-GR"/>
        </w:rPr>
      </w:pPr>
      <w:r>
        <w:rPr>
          <w:rFonts w:ascii="Bookman Old Style" w:hAnsi="Bookman Old Style"/>
          <w:sz w:val="28"/>
          <w:szCs w:val="28"/>
          <w:lang w:val="el-GR"/>
        </w:rPr>
        <w:t xml:space="preserve">Σχετικό επί τούτου είναι το </w:t>
      </w:r>
      <w:r w:rsidRPr="00C41E5E">
        <w:rPr>
          <w:rFonts w:ascii="Bookman Old Style" w:hAnsi="Bookman Old Style"/>
          <w:b/>
          <w:bCs/>
          <w:i/>
          <w:iCs/>
          <w:sz w:val="28"/>
          <w:szCs w:val="28"/>
          <w:lang w:val="el-GR"/>
        </w:rPr>
        <w:t>εδάφιο (5)</w:t>
      </w:r>
      <w:r>
        <w:rPr>
          <w:rFonts w:ascii="Bookman Old Style" w:hAnsi="Bookman Old Style"/>
          <w:sz w:val="28"/>
          <w:szCs w:val="28"/>
          <w:lang w:val="el-GR"/>
        </w:rPr>
        <w:t xml:space="preserve"> του </w:t>
      </w:r>
      <w:r w:rsidRPr="00C41E5E">
        <w:rPr>
          <w:rFonts w:ascii="Bookman Old Style" w:hAnsi="Bookman Old Style"/>
          <w:b/>
          <w:bCs/>
          <w:i/>
          <w:iCs/>
          <w:sz w:val="28"/>
          <w:szCs w:val="28"/>
          <w:lang w:val="el-GR"/>
        </w:rPr>
        <w:t>Άρθρου 17</w:t>
      </w:r>
      <w:r>
        <w:rPr>
          <w:rFonts w:ascii="Bookman Old Style" w:hAnsi="Bookman Old Style"/>
          <w:sz w:val="28"/>
          <w:szCs w:val="28"/>
          <w:lang w:val="el-GR"/>
        </w:rPr>
        <w:t xml:space="preserve"> του </w:t>
      </w:r>
      <w:r w:rsidRPr="00C41E5E">
        <w:rPr>
          <w:rFonts w:ascii="Bookman Old Style" w:hAnsi="Bookman Old Style"/>
          <w:b/>
          <w:bCs/>
          <w:i/>
          <w:iCs/>
          <w:sz w:val="28"/>
          <w:szCs w:val="28"/>
          <w:lang w:val="el-GR"/>
        </w:rPr>
        <w:t>περί Δικηγόρων Νόμου</w:t>
      </w:r>
      <w:r w:rsidR="00A8729C">
        <w:rPr>
          <w:rFonts w:ascii="Bookman Old Style" w:hAnsi="Bookman Old Style"/>
          <w:b/>
          <w:bCs/>
          <w:i/>
          <w:iCs/>
          <w:sz w:val="28"/>
          <w:szCs w:val="28"/>
          <w:lang w:val="el-GR"/>
        </w:rPr>
        <w:t>,</w:t>
      </w:r>
      <w:r w:rsidRPr="00C41E5E">
        <w:rPr>
          <w:rFonts w:ascii="Bookman Old Style" w:hAnsi="Bookman Old Style"/>
          <w:b/>
          <w:bCs/>
          <w:i/>
          <w:iCs/>
          <w:sz w:val="28"/>
          <w:szCs w:val="28"/>
          <w:lang w:val="el-GR"/>
        </w:rPr>
        <w:t xml:space="preserve"> Κεφ.</w:t>
      </w:r>
      <w:r w:rsidR="00147FE9">
        <w:rPr>
          <w:rFonts w:ascii="Bookman Old Style" w:hAnsi="Bookman Old Style"/>
          <w:b/>
          <w:bCs/>
          <w:i/>
          <w:iCs/>
          <w:sz w:val="28"/>
          <w:szCs w:val="28"/>
          <w:lang w:val="el-GR"/>
        </w:rPr>
        <w:t xml:space="preserve"> </w:t>
      </w:r>
      <w:r w:rsidRPr="00C41E5E">
        <w:rPr>
          <w:rFonts w:ascii="Bookman Old Style" w:hAnsi="Bookman Old Style"/>
          <w:b/>
          <w:bCs/>
          <w:i/>
          <w:iCs/>
          <w:sz w:val="28"/>
          <w:szCs w:val="28"/>
          <w:lang w:val="el-GR"/>
        </w:rPr>
        <w:t>2</w:t>
      </w:r>
      <w:r w:rsidR="00A8729C">
        <w:rPr>
          <w:rFonts w:ascii="Bookman Old Style" w:hAnsi="Bookman Old Style"/>
          <w:sz w:val="28"/>
          <w:szCs w:val="28"/>
          <w:lang w:val="el-GR"/>
        </w:rPr>
        <w:t>,</w:t>
      </w:r>
      <w:r>
        <w:rPr>
          <w:rFonts w:ascii="Bookman Old Style" w:hAnsi="Bookman Old Style"/>
          <w:sz w:val="28"/>
          <w:szCs w:val="28"/>
          <w:lang w:val="el-GR"/>
        </w:rPr>
        <w:t xml:space="preserve"> το οποίο διαλαμβάνει τα εξής:</w:t>
      </w:r>
    </w:p>
    <w:p w14:paraId="228B115C" w14:textId="77777777" w:rsidR="00FC6C6B" w:rsidRDefault="00FC6C6B" w:rsidP="00F746EB">
      <w:pPr>
        <w:overflowPunct w:val="0"/>
        <w:spacing w:line="480" w:lineRule="auto"/>
        <w:ind w:right="62"/>
        <w:jc w:val="both"/>
        <w:rPr>
          <w:rFonts w:ascii="Bookman Old Style" w:hAnsi="Bookman Old Style"/>
          <w:sz w:val="28"/>
          <w:szCs w:val="28"/>
          <w:lang w:val="el-GR"/>
        </w:rPr>
      </w:pPr>
    </w:p>
    <w:p w14:paraId="4C25C1B9" w14:textId="710A7412" w:rsidR="00F746EB" w:rsidRPr="00E90AE1" w:rsidRDefault="00F746EB" w:rsidP="00F746EB">
      <w:pPr>
        <w:pStyle w:val="NormalWeb"/>
        <w:spacing w:before="0" w:beforeAutospacing="0" w:after="0" w:afterAutospacing="0" w:line="276" w:lineRule="auto"/>
        <w:ind w:left="426" w:right="390"/>
        <w:jc w:val="both"/>
        <w:rPr>
          <w:rFonts w:ascii="Bookman Old Style" w:hAnsi="Bookman Old Style"/>
          <w:i/>
          <w:iCs/>
          <w:sz w:val="26"/>
          <w:szCs w:val="26"/>
          <w:lang w:val="el-GR"/>
        </w:rPr>
      </w:pPr>
      <w:r w:rsidRPr="00E90AE1">
        <w:rPr>
          <w:rFonts w:ascii="Bookman Old Style" w:hAnsi="Bookman Old Style"/>
          <w:sz w:val="26"/>
          <w:szCs w:val="26"/>
          <w:lang w:val="el-GR"/>
        </w:rPr>
        <w:t xml:space="preserve">(5)(α) </w:t>
      </w:r>
      <w:r w:rsidRPr="00E90AE1">
        <w:rPr>
          <w:rFonts w:ascii="Bookman Old Style" w:hAnsi="Bookman Old Style"/>
          <w:i/>
          <w:iCs/>
          <w:sz w:val="26"/>
          <w:szCs w:val="26"/>
          <w:lang w:val="el-GR"/>
        </w:rPr>
        <w:t>Ο Γενικός</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 xml:space="preserve">Εισαγγελέας </w:t>
      </w:r>
      <w:r w:rsidR="00E90AE1">
        <w:rPr>
          <w:rFonts w:ascii="Bookman Old Style" w:hAnsi="Bookman Old Style"/>
          <w:i/>
          <w:iCs/>
          <w:sz w:val="26"/>
          <w:szCs w:val="26"/>
          <w:lang w:val="el-GR"/>
        </w:rPr>
        <w:t xml:space="preserve">της </w:t>
      </w:r>
      <w:r w:rsidRPr="00E90AE1">
        <w:rPr>
          <w:rFonts w:ascii="Bookman Old Style" w:hAnsi="Bookman Old Style"/>
          <w:i/>
          <w:iCs/>
          <w:sz w:val="26"/>
          <w:szCs w:val="26"/>
          <w:lang w:val="el-GR"/>
        </w:rPr>
        <w:t xml:space="preserve">Δημοκρατίας, </w:t>
      </w:r>
      <w:r w:rsidRPr="00F746EB">
        <w:rPr>
          <w:rFonts w:ascii="Bookman Old Style" w:hAnsi="Bookman Old Style"/>
          <w:i/>
          <w:iCs/>
          <w:sz w:val="26"/>
          <w:szCs w:val="26"/>
        </w:rPr>
        <w:t>o</w:t>
      </w:r>
      <w:r w:rsidRPr="00E90AE1">
        <w:rPr>
          <w:rFonts w:ascii="Bookman Old Style" w:hAnsi="Bookman Old Style"/>
          <w:i/>
          <w:iCs/>
          <w:sz w:val="26"/>
          <w:szCs w:val="26"/>
          <w:lang w:val="el-GR"/>
        </w:rPr>
        <w:t xml:space="preserve"> καταδικασθείς ή </w:t>
      </w:r>
      <w:r w:rsidRPr="00F746EB">
        <w:rPr>
          <w:rFonts w:ascii="Bookman Old Style" w:hAnsi="Bookman Old Style"/>
          <w:i/>
          <w:iCs/>
          <w:sz w:val="26"/>
          <w:szCs w:val="26"/>
        </w:rPr>
        <w:t>o</w:t>
      </w:r>
      <w:r w:rsidRPr="00E90AE1">
        <w:rPr>
          <w:rFonts w:ascii="Bookman Old Style" w:hAnsi="Bookman Old Style"/>
          <w:i/>
          <w:iCs/>
          <w:sz w:val="26"/>
          <w:szCs w:val="26"/>
          <w:lang w:val="el-GR"/>
        </w:rPr>
        <w:t xml:space="preserve"> παραπ</w:t>
      </w:r>
      <w:r w:rsidRPr="00F746EB">
        <w:rPr>
          <w:rFonts w:ascii="Bookman Old Style" w:hAnsi="Bookman Old Style"/>
          <w:i/>
          <w:iCs/>
          <w:sz w:val="26"/>
          <w:szCs w:val="26"/>
        </w:rPr>
        <w:t>ovo</w:t>
      </w:r>
      <w:r w:rsidRPr="00E90AE1">
        <w:rPr>
          <w:rFonts w:ascii="Bookman Old Style" w:hAnsi="Bookman Old Style"/>
          <w:i/>
          <w:iCs/>
          <w:sz w:val="26"/>
          <w:szCs w:val="26"/>
          <w:lang w:val="el-GR"/>
        </w:rPr>
        <w:t>ύμε</w:t>
      </w:r>
      <w:r w:rsidRPr="00F746EB">
        <w:rPr>
          <w:rFonts w:ascii="Bookman Old Style" w:hAnsi="Bookman Old Style"/>
          <w:i/>
          <w:iCs/>
          <w:sz w:val="26"/>
          <w:szCs w:val="26"/>
        </w:rPr>
        <w:t>vo</w:t>
      </w:r>
      <w:r w:rsidRPr="00E90AE1">
        <w:rPr>
          <w:rFonts w:ascii="Bookman Old Style" w:hAnsi="Bookman Old Style"/>
          <w:i/>
          <w:iCs/>
          <w:sz w:val="26"/>
          <w:szCs w:val="26"/>
          <w:lang w:val="el-GR"/>
        </w:rPr>
        <w:t>ς</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δύ</w:t>
      </w:r>
      <w:r w:rsidRPr="00F746EB">
        <w:rPr>
          <w:rFonts w:ascii="Bookman Old Style" w:hAnsi="Bookman Old Style"/>
          <w:i/>
          <w:iCs/>
          <w:sz w:val="26"/>
          <w:szCs w:val="26"/>
        </w:rPr>
        <w:t>v</w:t>
      </w:r>
      <w:r w:rsidRPr="00E90AE1">
        <w:rPr>
          <w:rFonts w:ascii="Bookman Old Style" w:hAnsi="Bookman Old Style"/>
          <w:i/>
          <w:iCs/>
          <w:sz w:val="26"/>
          <w:szCs w:val="26"/>
          <w:lang w:val="el-GR"/>
        </w:rPr>
        <w:t>αται εντός</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δύο (2) μη</w:t>
      </w:r>
      <w:r w:rsidR="00E76AB0">
        <w:rPr>
          <w:rFonts w:ascii="Bookman Old Style" w:hAnsi="Bookman Old Style"/>
          <w:i/>
          <w:iCs/>
          <w:sz w:val="26"/>
          <w:szCs w:val="26"/>
          <w:lang w:val="el-GR"/>
        </w:rPr>
        <w:t>ν</w:t>
      </w:r>
      <w:r w:rsidRPr="00E90AE1">
        <w:rPr>
          <w:rFonts w:ascii="Bookman Old Style" w:hAnsi="Bookman Old Style"/>
          <w:i/>
          <w:iCs/>
          <w:sz w:val="26"/>
          <w:szCs w:val="26"/>
          <w:lang w:val="el-GR"/>
        </w:rPr>
        <w:t>ών από τη</w:t>
      </w:r>
      <w:r w:rsidRPr="00F746EB">
        <w:rPr>
          <w:rFonts w:ascii="Bookman Old Style" w:hAnsi="Bookman Old Style"/>
          <w:i/>
          <w:iCs/>
          <w:sz w:val="26"/>
          <w:szCs w:val="26"/>
        </w:rPr>
        <w:t>v</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έκδοση</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της απόφασης τ</w:t>
      </w:r>
      <w:r w:rsidRPr="00F746EB">
        <w:rPr>
          <w:rFonts w:ascii="Bookman Old Style" w:hAnsi="Bookman Old Style"/>
          <w:i/>
          <w:iCs/>
          <w:sz w:val="26"/>
          <w:szCs w:val="26"/>
        </w:rPr>
        <w:t>o</w:t>
      </w:r>
      <w:r w:rsidRPr="00E90AE1">
        <w:rPr>
          <w:rFonts w:ascii="Bookman Old Style" w:hAnsi="Bookman Old Style"/>
          <w:i/>
          <w:iCs/>
          <w:sz w:val="26"/>
          <w:szCs w:val="26"/>
          <w:lang w:val="el-GR"/>
        </w:rPr>
        <w:t>υ</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 xml:space="preserve">Πειθαρχικού Συμβουλίου </w:t>
      </w:r>
      <w:r w:rsidRPr="00F746EB">
        <w:rPr>
          <w:rFonts w:ascii="Bookman Old Style" w:hAnsi="Bookman Old Style"/>
          <w:i/>
          <w:iCs/>
          <w:sz w:val="26"/>
          <w:szCs w:val="26"/>
        </w:rPr>
        <w:t>v</w:t>
      </w:r>
      <w:r w:rsidRPr="00E90AE1">
        <w:rPr>
          <w:rFonts w:ascii="Bookman Old Style" w:hAnsi="Bookman Old Style"/>
          <w:i/>
          <w:iCs/>
          <w:sz w:val="26"/>
          <w:szCs w:val="26"/>
          <w:lang w:val="el-GR"/>
        </w:rPr>
        <w:t>α εφεσιβάλει αυτήν</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στ</w:t>
      </w:r>
      <w:r w:rsidRPr="00F746EB">
        <w:rPr>
          <w:rFonts w:ascii="Bookman Old Style" w:hAnsi="Bookman Old Style"/>
          <w:i/>
          <w:iCs/>
          <w:sz w:val="26"/>
          <w:szCs w:val="26"/>
        </w:rPr>
        <w:t>o</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Εφετείο, σύμφω</w:t>
      </w:r>
      <w:r w:rsidRPr="00F746EB">
        <w:rPr>
          <w:rFonts w:ascii="Bookman Old Style" w:hAnsi="Bookman Old Style"/>
          <w:i/>
          <w:iCs/>
          <w:sz w:val="26"/>
          <w:szCs w:val="26"/>
        </w:rPr>
        <w:t>v</w:t>
      </w:r>
      <w:r w:rsidRPr="00E90AE1">
        <w:rPr>
          <w:rFonts w:ascii="Bookman Old Style" w:hAnsi="Bookman Old Style"/>
          <w:i/>
          <w:iCs/>
          <w:sz w:val="26"/>
          <w:szCs w:val="26"/>
          <w:lang w:val="el-GR"/>
        </w:rPr>
        <w:t xml:space="preserve">α </w:t>
      </w:r>
      <w:r w:rsidR="00E90AE1">
        <w:rPr>
          <w:rFonts w:ascii="Bookman Old Style" w:hAnsi="Bookman Old Style"/>
          <w:i/>
          <w:iCs/>
          <w:sz w:val="26"/>
          <w:szCs w:val="26"/>
          <w:lang w:val="el-GR"/>
        </w:rPr>
        <w:t xml:space="preserve">με τη </w:t>
      </w:r>
      <w:r w:rsidRPr="00E90AE1">
        <w:rPr>
          <w:rFonts w:ascii="Bookman Old Style" w:hAnsi="Bookman Old Style"/>
          <w:i/>
          <w:iCs/>
          <w:sz w:val="26"/>
          <w:szCs w:val="26"/>
          <w:lang w:val="el-GR"/>
        </w:rPr>
        <w:t>διαδικασία η οποία πρ</w:t>
      </w:r>
      <w:r w:rsidRPr="00F746EB">
        <w:rPr>
          <w:rFonts w:ascii="Bookman Old Style" w:hAnsi="Bookman Old Style"/>
          <w:i/>
          <w:iCs/>
          <w:sz w:val="26"/>
          <w:szCs w:val="26"/>
        </w:rPr>
        <w:t>o</w:t>
      </w:r>
      <w:r w:rsidRPr="00E90AE1">
        <w:rPr>
          <w:rFonts w:ascii="Bookman Old Style" w:hAnsi="Bookman Old Style"/>
          <w:i/>
          <w:iCs/>
          <w:sz w:val="26"/>
          <w:szCs w:val="26"/>
          <w:lang w:val="el-GR"/>
        </w:rPr>
        <w:t>βλέπεται σε</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διαδικαστικό κα</w:t>
      </w:r>
      <w:r w:rsidRPr="00F746EB">
        <w:rPr>
          <w:rFonts w:ascii="Bookman Old Style" w:hAnsi="Bookman Old Style"/>
          <w:i/>
          <w:iCs/>
          <w:sz w:val="26"/>
          <w:szCs w:val="26"/>
        </w:rPr>
        <w:t>vov</w:t>
      </w:r>
      <w:r w:rsidRPr="00E90AE1">
        <w:rPr>
          <w:rFonts w:ascii="Bookman Old Style" w:hAnsi="Bookman Old Style"/>
          <w:i/>
          <w:iCs/>
          <w:sz w:val="26"/>
          <w:szCs w:val="26"/>
          <w:lang w:val="el-GR"/>
        </w:rPr>
        <w:t>ισμό π</w:t>
      </w:r>
      <w:r w:rsidRPr="00F746EB">
        <w:rPr>
          <w:rFonts w:ascii="Bookman Old Style" w:hAnsi="Bookman Old Style"/>
          <w:i/>
          <w:iCs/>
          <w:sz w:val="26"/>
          <w:szCs w:val="26"/>
        </w:rPr>
        <w:t>o</w:t>
      </w:r>
      <w:r w:rsidRPr="00E90AE1">
        <w:rPr>
          <w:rFonts w:ascii="Bookman Old Style" w:hAnsi="Bookman Old Style"/>
          <w:i/>
          <w:iCs/>
          <w:sz w:val="26"/>
          <w:szCs w:val="26"/>
          <w:lang w:val="el-GR"/>
        </w:rPr>
        <w:t>υ</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εκδίδεται από τ</w:t>
      </w:r>
      <w:r w:rsidRPr="00F746EB">
        <w:rPr>
          <w:rFonts w:ascii="Bookman Old Style" w:hAnsi="Bookman Old Style"/>
          <w:i/>
          <w:iCs/>
          <w:sz w:val="26"/>
          <w:szCs w:val="26"/>
        </w:rPr>
        <w:t>o</w:t>
      </w:r>
      <w:r w:rsidR="00E90AE1">
        <w:rPr>
          <w:rFonts w:ascii="Bookman Old Style" w:hAnsi="Bookman Old Style"/>
          <w:i/>
          <w:iCs/>
          <w:sz w:val="26"/>
          <w:szCs w:val="26"/>
          <w:lang w:val="el-GR"/>
        </w:rPr>
        <w:t xml:space="preserve"> </w:t>
      </w:r>
      <w:r w:rsidRPr="00E90AE1">
        <w:rPr>
          <w:rFonts w:ascii="Bookman Old Style" w:hAnsi="Bookman Old Style"/>
          <w:i/>
          <w:iCs/>
          <w:sz w:val="26"/>
          <w:szCs w:val="26"/>
          <w:lang w:val="el-GR"/>
        </w:rPr>
        <w:t>Α</w:t>
      </w:r>
      <w:r w:rsidRPr="00F746EB">
        <w:rPr>
          <w:rFonts w:ascii="Bookman Old Style" w:hAnsi="Bookman Old Style"/>
          <w:i/>
          <w:iCs/>
          <w:sz w:val="26"/>
          <w:szCs w:val="26"/>
        </w:rPr>
        <w:t>v</w:t>
      </w:r>
      <w:r w:rsidRPr="00E90AE1">
        <w:rPr>
          <w:rFonts w:ascii="Bookman Old Style" w:hAnsi="Bookman Old Style"/>
          <w:i/>
          <w:iCs/>
          <w:sz w:val="26"/>
          <w:szCs w:val="26"/>
          <w:lang w:val="el-GR"/>
        </w:rPr>
        <w:t>ώτατ</w:t>
      </w:r>
      <w:r w:rsidRPr="00F746EB">
        <w:rPr>
          <w:rFonts w:ascii="Bookman Old Style" w:hAnsi="Bookman Old Style"/>
          <w:i/>
          <w:iCs/>
          <w:sz w:val="26"/>
          <w:szCs w:val="26"/>
        </w:rPr>
        <w:t>o</w:t>
      </w:r>
      <w:r w:rsidRPr="00E90AE1">
        <w:rPr>
          <w:rFonts w:ascii="Bookman Old Style" w:hAnsi="Bookman Old Style"/>
          <w:i/>
          <w:iCs/>
          <w:sz w:val="26"/>
          <w:szCs w:val="26"/>
          <w:lang w:val="el-GR"/>
        </w:rPr>
        <w:t xml:space="preserve"> Δικαστήρι</w:t>
      </w:r>
      <w:r w:rsidRPr="00F746EB">
        <w:rPr>
          <w:rFonts w:ascii="Bookman Old Style" w:hAnsi="Bookman Old Style"/>
          <w:i/>
          <w:iCs/>
          <w:sz w:val="26"/>
          <w:szCs w:val="26"/>
        </w:rPr>
        <w:t>o</w:t>
      </w:r>
      <w:r w:rsidRPr="00E90AE1">
        <w:rPr>
          <w:rFonts w:ascii="Bookman Old Style" w:hAnsi="Bookman Old Style"/>
          <w:i/>
          <w:iCs/>
          <w:sz w:val="26"/>
          <w:szCs w:val="26"/>
          <w:lang w:val="el-GR"/>
        </w:rPr>
        <w:t>.</w:t>
      </w:r>
    </w:p>
    <w:p w14:paraId="5F85C519" w14:textId="77777777" w:rsidR="004D558B" w:rsidRPr="00E90AE1" w:rsidRDefault="004D558B" w:rsidP="00E90AE1">
      <w:pPr>
        <w:pStyle w:val="NormalWeb"/>
        <w:spacing w:before="0" w:beforeAutospacing="0" w:after="0" w:afterAutospacing="0" w:line="360" w:lineRule="auto"/>
        <w:ind w:left="426" w:right="390"/>
        <w:jc w:val="both"/>
        <w:rPr>
          <w:rFonts w:ascii="Bookman Old Style" w:hAnsi="Bookman Old Style"/>
          <w:i/>
          <w:iCs/>
          <w:sz w:val="26"/>
          <w:szCs w:val="26"/>
          <w:lang w:val="el-GR"/>
        </w:rPr>
      </w:pPr>
    </w:p>
    <w:p w14:paraId="29E749B1" w14:textId="77777777" w:rsidR="00F746EB" w:rsidRDefault="00247E96" w:rsidP="00B936F7">
      <w:pPr>
        <w:pStyle w:val="indent10"/>
        <w:spacing w:before="0" w:beforeAutospacing="0" w:after="0" w:afterAutospacing="0" w:line="360" w:lineRule="auto"/>
        <w:ind w:left="425"/>
        <w:jc w:val="both"/>
        <w:rPr>
          <w:rFonts w:ascii="Bookman Old Style" w:hAnsi="Bookman Old Style"/>
          <w:sz w:val="26"/>
          <w:szCs w:val="26"/>
          <w:lang w:val="el-GR"/>
        </w:rPr>
      </w:pPr>
      <w:r>
        <w:rPr>
          <w:rFonts w:ascii="Bookman Old Style" w:hAnsi="Bookman Old Style"/>
          <w:sz w:val="26"/>
          <w:szCs w:val="26"/>
          <w:lang w:val="el-GR"/>
        </w:rPr>
        <w:t xml:space="preserve"> </w:t>
      </w:r>
      <w:r w:rsidR="00F746EB" w:rsidRPr="00E90AE1">
        <w:rPr>
          <w:rFonts w:ascii="Bookman Old Style" w:hAnsi="Bookman Old Style"/>
          <w:sz w:val="26"/>
          <w:szCs w:val="26"/>
          <w:lang w:val="el-GR"/>
        </w:rPr>
        <w:t xml:space="preserve">(β) </w:t>
      </w:r>
      <w:r w:rsidR="00F746EB" w:rsidRPr="00E90AE1">
        <w:rPr>
          <w:rFonts w:ascii="Bookman Old Style" w:hAnsi="Bookman Old Style"/>
          <w:i/>
          <w:iCs/>
          <w:sz w:val="26"/>
          <w:szCs w:val="26"/>
          <w:lang w:val="el-GR"/>
        </w:rPr>
        <w:t>Το</w:t>
      </w:r>
      <w:r w:rsidR="00E90AE1">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 xml:space="preserve">Εφετείο, αφού προβεί σε ακρόαση </w:t>
      </w:r>
      <w:r w:rsidR="00E90AE1">
        <w:rPr>
          <w:rFonts w:ascii="Bookman Old Style" w:hAnsi="Bookman Old Style"/>
          <w:i/>
          <w:iCs/>
          <w:sz w:val="26"/>
          <w:szCs w:val="26"/>
          <w:lang w:val="el-GR"/>
        </w:rPr>
        <w:t xml:space="preserve">της </w:t>
      </w:r>
      <w:r w:rsidR="00F746EB" w:rsidRPr="00E90AE1">
        <w:rPr>
          <w:rFonts w:ascii="Bookman Old Style" w:hAnsi="Bookman Old Style"/>
          <w:i/>
          <w:iCs/>
          <w:sz w:val="26"/>
          <w:szCs w:val="26"/>
          <w:lang w:val="el-GR"/>
        </w:rPr>
        <w:t>έφεσης, έχει</w:t>
      </w:r>
      <w:r w:rsidR="00E90AE1">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εξ</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υσία</w:t>
      </w:r>
      <w:r w:rsidR="00F746EB" w:rsidRPr="00E90AE1">
        <w:rPr>
          <w:rFonts w:ascii="Bookman Old Style" w:hAnsi="Bookman Old Style"/>
          <w:sz w:val="26"/>
          <w:szCs w:val="26"/>
          <w:lang w:val="el-GR"/>
        </w:rPr>
        <w:t>-</w:t>
      </w:r>
    </w:p>
    <w:p w14:paraId="2902DD93" w14:textId="77777777" w:rsidR="00B936F7" w:rsidRPr="00E90AE1" w:rsidRDefault="00B936F7" w:rsidP="00B936F7">
      <w:pPr>
        <w:pStyle w:val="indent10"/>
        <w:spacing w:before="0" w:beforeAutospacing="0" w:after="0" w:afterAutospacing="0" w:line="360" w:lineRule="auto"/>
        <w:ind w:left="425"/>
        <w:jc w:val="both"/>
        <w:rPr>
          <w:rFonts w:ascii="Bookman Old Style" w:hAnsi="Bookman Old Style"/>
          <w:sz w:val="26"/>
          <w:szCs w:val="26"/>
          <w:lang w:val="el-GR"/>
        </w:rPr>
      </w:pPr>
    </w:p>
    <w:p w14:paraId="6DFB14CF" w14:textId="77777777" w:rsidR="00F746EB" w:rsidRPr="00E90AE1" w:rsidRDefault="00247E96" w:rsidP="00B936F7">
      <w:pPr>
        <w:pStyle w:val="indent10"/>
        <w:spacing w:before="0" w:beforeAutospacing="0" w:after="0" w:afterAutospacing="0" w:line="360" w:lineRule="auto"/>
        <w:ind w:left="425"/>
        <w:jc w:val="both"/>
        <w:rPr>
          <w:rFonts w:ascii="Bookman Old Style" w:hAnsi="Bookman Old Style"/>
          <w:sz w:val="26"/>
          <w:szCs w:val="26"/>
          <w:lang w:val="el-GR"/>
        </w:rPr>
      </w:pPr>
      <w:r>
        <w:rPr>
          <w:rFonts w:ascii="Bookman Old Style" w:hAnsi="Bookman Old Style"/>
          <w:sz w:val="26"/>
          <w:szCs w:val="26"/>
          <w:lang w:val="el-GR"/>
        </w:rPr>
        <w:t xml:space="preserve">    </w:t>
      </w:r>
      <w:r w:rsidR="00F746EB" w:rsidRPr="00E90AE1">
        <w:rPr>
          <w:rFonts w:ascii="Bookman Old Style" w:hAnsi="Bookman Old Style"/>
          <w:sz w:val="26"/>
          <w:szCs w:val="26"/>
          <w:lang w:val="el-GR"/>
        </w:rPr>
        <w:t>(</w:t>
      </w:r>
      <w:r w:rsidR="00F746EB" w:rsidRPr="00F746EB">
        <w:rPr>
          <w:rFonts w:ascii="Bookman Old Style" w:hAnsi="Bookman Old Style"/>
          <w:sz w:val="26"/>
          <w:szCs w:val="26"/>
        </w:rPr>
        <w:t>i</w:t>
      </w:r>
      <w:r w:rsidR="00F746EB" w:rsidRPr="00E90AE1">
        <w:rPr>
          <w:rFonts w:ascii="Bookman Old Style" w:hAnsi="Bookman Old Style"/>
          <w:sz w:val="26"/>
          <w:szCs w:val="26"/>
          <w:lang w:val="el-GR"/>
        </w:rPr>
        <w:t xml:space="preserve">) </w:t>
      </w:r>
      <w:r w:rsidR="00F746EB" w:rsidRPr="00F746EB">
        <w:rPr>
          <w:rFonts w:ascii="Bookman Old Style" w:hAnsi="Bookman Old Style"/>
          <w:i/>
          <w:iCs/>
          <w:sz w:val="26"/>
          <w:szCs w:val="26"/>
        </w:rPr>
        <w:t>v</w:t>
      </w:r>
      <w:r w:rsidR="00F746EB" w:rsidRPr="00E90AE1">
        <w:rPr>
          <w:rFonts w:ascii="Bookman Old Style" w:hAnsi="Bookman Old Style"/>
          <w:i/>
          <w:iCs/>
          <w:sz w:val="26"/>
          <w:szCs w:val="26"/>
          <w:lang w:val="el-GR"/>
        </w:rPr>
        <w:t>α επικυρώσει</w:t>
      </w:r>
      <w:r w:rsidR="008122D2">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τη</w:t>
      </w:r>
      <w:r w:rsidR="00F746EB" w:rsidRPr="00F746EB">
        <w:rPr>
          <w:rFonts w:ascii="Bookman Old Style" w:hAnsi="Bookman Old Style"/>
          <w:i/>
          <w:iCs/>
          <w:sz w:val="26"/>
          <w:szCs w:val="26"/>
        </w:rPr>
        <w:t>v</w:t>
      </w:r>
      <w:r w:rsidR="00F746EB" w:rsidRPr="00E90AE1">
        <w:rPr>
          <w:rFonts w:ascii="Bookman Old Style" w:hAnsi="Bookman Old Style"/>
          <w:i/>
          <w:iCs/>
          <w:sz w:val="26"/>
          <w:szCs w:val="26"/>
          <w:lang w:val="el-GR"/>
        </w:rPr>
        <w:t xml:space="preserve"> απόφαση τ</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w:t>
      </w:r>
      <w:r w:rsidR="00E90AE1">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Πειθαρχικ</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ύ Συμβ</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υλί</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w:t>
      </w:r>
      <w:r w:rsidR="00F746EB" w:rsidRPr="00E90AE1">
        <w:rPr>
          <w:rFonts w:ascii="Bookman Old Style" w:hAnsi="Bookman Old Style"/>
          <w:sz w:val="26"/>
          <w:szCs w:val="26"/>
          <w:lang w:val="el-GR"/>
        </w:rPr>
        <w:t>.</w:t>
      </w:r>
    </w:p>
    <w:p w14:paraId="545A432E" w14:textId="77777777" w:rsidR="00F746EB" w:rsidRPr="00E90AE1" w:rsidRDefault="00247E96" w:rsidP="00E029AC">
      <w:pPr>
        <w:pStyle w:val="indent10"/>
        <w:spacing w:before="0" w:beforeAutospacing="0" w:after="0" w:afterAutospacing="0" w:line="360" w:lineRule="auto"/>
        <w:ind w:left="425"/>
        <w:jc w:val="both"/>
        <w:rPr>
          <w:rFonts w:ascii="Bookman Old Style" w:hAnsi="Bookman Old Style"/>
          <w:i/>
          <w:iCs/>
          <w:sz w:val="26"/>
          <w:szCs w:val="26"/>
          <w:lang w:val="el-GR"/>
        </w:rPr>
      </w:pPr>
      <w:r>
        <w:rPr>
          <w:rFonts w:ascii="Bookman Old Style" w:hAnsi="Bookman Old Style"/>
          <w:sz w:val="26"/>
          <w:szCs w:val="26"/>
          <w:lang w:val="el-GR"/>
        </w:rPr>
        <w:t xml:space="preserve">    </w:t>
      </w:r>
      <w:r w:rsidR="00F746EB" w:rsidRPr="00E90AE1">
        <w:rPr>
          <w:rFonts w:ascii="Bookman Old Style" w:hAnsi="Bookman Old Style"/>
          <w:sz w:val="26"/>
          <w:szCs w:val="26"/>
          <w:lang w:val="el-GR"/>
        </w:rPr>
        <w:t>(</w:t>
      </w:r>
      <w:r w:rsidR="00F746EB" w:rsidRPr="00F746EB">
        <w:rPr>
          <w:rFonts w:ascii="Bookman Old Style" w:hAnsi="Bookman Old Style"/>
          <w:sz w:val="26"/>
          <w:szCs w:val="26"/>
        </w:rPr>
        <w:t>ii</w:t>
      </w:r>
      <w:r w:rsidR="00F746EB" w:rsidRPr="00E90AE1">
        <w:rPr>
          <w:rFonts w:ascii="Bookman Old Style" w:hAnsi="Bookman Old Style"/>
          <w:sz w:val="26"/>
          <w:szCs w:val="26"/>
          <w:lang w:val="el-GR"/>
        </w:rPr>
        <w:t xml:space="preserve">) </w:t>
      </w:r>
      <w:r w:rsidR="00F746EB" w:rsidRPr="00F746EB">
        <w:rPr>
          <w:rFonts w:ascii="Bookman Old Style" w:hAnsi="Bookman Old Style"/>
          <w:i/>
          <w:iCs/>
          <w:sz w:val="26"/>
          <w:szCs w:val="26"/>
        </w:rPr>
        <w:t>v</w:t>
      </w:r>
      <w:r w:rsidR="00F746EB" w:rsidRPr="00E90AE1">
        <w:rPr>
          <w:rFonts w:ascii="Bookman Old Style" w:hAnsi="Bookman Old Style"/>
          <w:i/>
          <w:iCs/>
          <w:sz w:val="26"/>
          <w:szCs w:val="26"/>
          <w:lang w:val="el-GR"/>
        </w:rPr>
        <w:t>α ακυρώσει</w:t>
      </w:r>
      <w:r w:rsidR="008122D2">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τη</w:t>
      </w:r>
      <w:r w:rsidR="00F746EB" w:rsidRPr="00F746EB">
        <w:rPr>
          <w:rFonts w:ascii="Bookman Old Style" w:hAnsi="Bookman Old Style"/>
          <w:i/>
          <w:iCs/>
          <w:sz w:val="26"/>
          <w:szCs w:val="26"/>
        </w:rPr>
        <w:t>v</w:t>
      </w:r>
      <w:r w:rsidR="00F746EB" w:rsidRPr="00E90AE1">
        <w:rPr>
          <w:rFonts w:ascii="Bookman Old Style" w:hAnsi="Bookman Old Style"/>
          <w:i/>
          <w:iCs/>
          <w:sz w:val="26"/>
          <w:szCs w:val="26"/>
          <w:lang w:val="el-GR"/>
        </w:rPr>
        <w:t xml:space="preserve"> απόφαση τ</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w:t>
      </w:r>
      <w:r w:rsidR="00E90AE1">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Πειθαρχικ</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ύ Συμβ</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υλί</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w:t>
      </w:r>
    </w:p>
    <w:p w14:paraId="25D030D3" w14:textId="77777777" w:rsidR="00F746EB" w:rsidRPr="00E90AE1" w:rsidRDefault="00247E96" w:rsidP="00E029AC">
      <w:pPr>
        <w:pStyle w:val="indent10"/>
        <w:spacing w:before="0" w:beforeAutospacing="0" w:after="0" w:afterAutospacing="0" w:line="360" w:lineRule="auto"/>
        <w:ind w:left="425"/>
        <w:jc w:val="both"/>
        <w:rPr>
          <w:rFonts w:ascii="Bookman Old Style" w:hAnsi="Bookman Old Style"/>
          <w:sz w:val="26"/>
          <w:szCs w:val="26"/>
          <w:lang w:val="el-GR"/>
        </w:rPr>
      </w:pPr>
      <w:r>
        <w:rPr>
          <w:rFonts w:ascii="Bookman Old Style" w:hAnsi="Bookman Old Style"/>
          <w:sz w:val="26"/>
          <w:szCs w:val="26"/>
          <w:lang w:val="el-GR"/>
        </w:rPr>
        <w:t xml:space="preserve">    </w:t>
      </w:r>
      <w:r w:rsidR="00F746EB" w:rsidRPr="00E90AE1">
        <w:rPr>
          <w:rFonts w:ascii="Bookman Old Style" w:hAnsi="Bookman Old Style"/>
          <w:sz w:val="26"/>
          <w:szCs w:val="26"/>
          <w:lang w:val="el-GR"/>
        </w:rPr>
        <w:t>(</w:t>
      </w:r>
      <w:r w:rsidR="00F746EB" w:rsidRPr="00F746EB">
        <w:rPr>
          <w:rFonts w:ascii="Bookman Old Style" w:hAnsi="Bookman Old Style"/>
          <w:sz w:val="26"/>
          <w:szCs w:val="26"/>
        </w:rPr>
        <w:t>iii</w:t>
      </w:r>
      <w:r w:rsidR="00F746EB" w:rsidRPr="00E90AE1">
        <w:rPr>
          <w:rFonts w:ascii="Bookman Old Style" w:hAnsi="Bookman Old Style"/>
          <w:sz w:val="26"/>
          <w:szCs w:val="26"/>
          <w:lang w:val="el-GR"/>
        </w:rPr>
        <w:t xml:space="preserve">) </w:t>
      </w:r>
      <w:r w:rsidR="00F746EB" w:rsidRPr="00E90AE1">
        <w:rPr>
          <w:rFonts w:ascii="Bookman Old Style" w:hAnsi="Bookman Old Style"/>
          <w:i/>
          <w:iCs/>
          <w:sz w:val="26"/>
          <w:szCs w:val="26"/>
          <w:lang w:val="el-GR"/>
        </w:rPr>
        <w:t>να τρ</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π</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π</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ιήσει τη</w:t>
      </w:r>
      <w:r w:rsidR="00F746EB" w:rsidRPr="00F746EB">
        <w:rPr>
          <w:rFonts w:ascii="Bookman Old Style" w:hAnsi="Bookman Old Style"/>
          <w:i/>
          <w:iCs/>
          <w:sz w:val="26"/>
          <w:szCs w:val="26"/>
        </w:rPr>
        <w:t>v</w:t>
      </w:r>
      <w:r w:rsidR="00F746EB" w:rsidRPr="00E90AE1">
        <w:rPr>
          <w:rFonts w:ascii="Bookman Old Style" w:hAnsi="Bookman Old Style"/>
          <w:i/>
          <w:iCs/>
          <w:sz w:val="26"/>
          <w:szCs w:val="26"/>
          <w:lang w:val="el-GR"/>
        </w:rPr>
        <w:t xml:space="preserve"> απόφαση τ</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w:t>
      </w:r>
      <w:r w:rsidR="00E90AE1">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Πειθαρχικ</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ύ Συμβ</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υλί</w:t>
      </w:r>
      <w:r w:rsidR="00F746EB" w:rsidRPr="00F746EB">
        <w:rPr>
          <w:rFonts w:ascii="Bookman Old Style" w:hAnsi="Bookman Old Style"/>
          <w:i/>
          <w:iCs/>
          <w:sz w:val="26"/>
          <w:szCs w:val="26"/>
        </w:rPr>
        <w:t>o</w:t>
      </w:r>
      <w:r w:rsidR="00F746EB" w:rsidRPr="00E90AE1">
        <w:rPr>
          <w:rFonts w:ascii="Bookman Old Style" w:hAnsi="Bookman Old Style"/>
          <w:i/>
          <w:iCs/>
          <w:sz w:val="26"/>
          <w:szCs w:val="26"/>
          <w:lang w:val="el-GR"/>
        </w:rPr>
        <w:t>υ. ή</w:t>
      </w:r>
    </w:p>
    <w:p w14:paraId="3EEDE4D2" w14:textId="77777777" w:rsidR="00F746EB" w:rsidRDefault="00247E96" w:rsidP="00E029AC">
      <w:pPr>
        <w:pStyle w:val="indent10"/>
        <w:spacing w:before="0" w:beforeAutospacing="0" w:after="0" w:afterAutospacing="0" w:line="360" w:lineRule="auto"/>
        <w:ind w:left="426"/>
        <w:jc w:val="both"/>
        <w:rPr>
          <w:rFonts w:ascii="Bookman Old Style" w:hAnsi="Bookman Old Style"/>
          <w:sz w:val="26"/>
          <w:szCs w:val="26"/>
          <w:lang w:val="el-GR"/>
        </w:rPr>
      </w:pPr>
      <w:r>
        <w:rPr>
          <w:rFonts w:ascii="Bookman Old Style" w:hAnsi="Bookman Old Style"/>
          <w:sz w:val="26"/>
          <w:szCs w:val="26"/>
          <w:lang w:val="el-GR"/>
        </w:rPr>
        <w:t xml:space="preserve">    </w:t>
      </w:r>
      <w:r w:rsidR="00F746EB" w:rsidRPr="00E90AE1">
        <w:rPr>
          <w:rFonts w:ascii="Bookman Old Style" w:hAnsi="Bookman Old Style"/>
          <w:sz w:val="26"/>
          <w:szCs w:val="26"/>
          <w:lang w:val="el-GR"/>
        </w:rPr>
        <w:t>(</w:t>
      </w:r>
      <w:r w:rsidR="00F746EB" w:rsidRPr="00F746EB">
        <w:rPr>
          <w:rFonts w:ascii="Bookman Old Style" w:hAnsi="Bookman Old Style"/>
          <w:sz w:val="26"/>
          <w:szCs w:val="26"/>
        </w:rPr>
        <w:t>iv</w:t>
      </w:r>
      <w:r w:rsidR="00F746EB" w:rsidRPr="00E90AE1">
        <w:rPr>
          <w:rFonts w:ascii="Bookman Old Style" w:hAnsi="Bookman Old Style"/>
          <w:sz w:val="26"/>
          <w:szCs w:val="26"/>
          <w:lang w:val="el-GR"/>
        </w:rPr>
        <w:t xml:space="preserve">) </w:t>
      </w:r>
      <w:r w:rsidR="00F746EB" w:rsidRPr="00F746EB">
        <w:rPr>
          <w:rFonts w:ascii="Bookman Old Style" w:hAnsi="Bookman Old Style"/>
          <w:i/>
          <w:iCs/>
          <w:sz w:val="26"/>
          <w:szCs w:val="26"/>
        </w:rPr>
        <w:t>v</w:t>
      </w:r>
      <w:r w:rsidR="00F746EB" w:rsidRPr="00E90AE1">
        <w:rPr>
          <w:rFonts w:ascii="Bookman Old Style" w:hAnsi="Bookman Old Style"/>
          <w:i/>
          <w:iCs/>
          <w:sz w:val="26"/>
          <w:szCs w:val="26"/>
          <w:lang w:val="el-GR"/>
        </w:rPr>
        <w:t>α εκδώσει</w:t>
      </w:r>
      <w:r w:rsidR="00E90AE1">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διάταγμα ως αυτό</w:t>
      </w:r>
      <w:r w:rsidR="00E90AE1">
        <w:rPr>
          <w:rFonts w:ascii="Bookman Old Style" w:hAnsi="Bookman Old Style"/>
          <w:i/>
          <w:iCs/>
          <w:sz w:val="26"/>
          <w:szCs w:val="26"/>
          <w:lang w:val="el-GR"/>
        </w:rPr>
        <w:t xml:space="preserve"> </w:t>
      </w:r>
      <w:r w:rsidR="00F746EB" w:rsidRPr="00E90AE1">
        <w:rPr>
          <w:rFonts w:ascii="Bookman Old Style" w:hAnsi="Bookman Old Style"/>
          <w:i/>
          <w:iCs/>
          <w:sz w:val="26"/>
          <w:szCs w:val="26"/>
          <w:lang w:val="el-GR"/>
        </w:rPr>
        <w:t>κρίνει αναγκαίο</w:t>
      </w:r>
      <w:r w:rsidR="00F746EB" w:rsidRPr="00E90AE1">
        <w:rPr>
          <w:rFonts w:ascii="Bookman Old Style" w:hAnsi="Bookman Old Style"/>
          <w:sz w:val="26"/>
          <w:szCs w:val="26"/>
          <w:lang w:val="el-GR"/>
        </w:rPr>
        <w:t>.</w:t>
      </w:r>
    </w:p>
    <w:p w14:paraId="477021C8" w14:textId="77777777" w:rsidR="00E90AE1" w:rsidRPr="00E90AE1" w:rsidRDefault="00E90AE1" w:rsidP="00E029AC">
      <w:pPr>
        <w:pStyle w:val="indent10"/>
        <w:spacing w:before="0" w:beforeAutospacing="0" w:after="0" w:afterAutospacing="0" w:line="360" w:lineRule="auto"/>
        <w:ind w:left="426"/>
        <w:jc w:val="both"/>
        <w:rPr>
          <w:rFonts w:ascii="Bookman Old Style" w:hAnsi="Bookman Old Style"/>
          <w:sz w:val="26"/>
          <w:szCs w:val="26"/>
          <w:lang w:val="el-GR"/>
        </w:rPr>
      </w:pPr>
    </w:p>
    <w:p w14:paraId="33CCD929" w14:textId="77777777" w:rsidR="008B2FEC" w:rsidRPr="00E90AE1" w:rsidRDefault="008B2FEC" w:rsidP="00E029AC">
      <w:pPr>
        <w:pStyle w:val="indent10"/>
        <w:spacing w:before="0" w:beforeAutospacing="0" w:after="0" w:afterAutospacing="0" w:line="360" w:lineRule="auto"/>
        <w:ind w:left="426"/>
        <w:jc w:val="both"/>
        <w:rPr>
          <w:rFonts w:ascii="Bookman Old Style" w:hAnsi="Bookman Old Style"/>
          <w:sz w:val="26"/>
          <w:szCs w:val="26"/>
          <w:lang w:val="el-GR"/>
        </w:rPr>
      </w:pPr>
    </w:p>
    <w:p w14:paraId="54B3DC20" w14:textId="79795809" w:rsidR="008B2FEC" w:rsidRPr="00E90AE1" w:rsidRDefault="008B2FEC" w:rsidP="00E029AC">
      <w:pPr>
        <w:spacing w:line="480" w:lineRule="auto"/>
        <w:jc w:val="both"/>
        <w:rPr>
          <w:rFonts w:ascii="Bookman Old Style" w:hAnsi="Bookman Old Style"/>
          <w:sz w:val="28"/>
          <w:szCs w:val="28"/>
          <w:lang w:val="el-GR"/>
        </w:rPr>
      </w:pPr>
      <w:r w:rsidRPr="008B2FEC">
        <w:rPr>
          <w:rFonts w:ascii="Bookman Old Style" w:hAnsi="Bookman Old Style" w:cs="Arial"/>
          <w:sz w:val="28"/>
          <w:szCs w:val="28"/>
          <w:lang w:val="el-GR"/>
        </w:rPr>
        <w:t xml:space="preserve">Από την πιο πάνω νομοθεσία και ιδιαίτερα το </w:t>
      </w:r>
      <w:r w:rsidRPr="008B2FEC">
        <w:rPr>
          <w:rFonts w:ascii="Bookman Old Style" w:hAnsi="Bookman Old Style" w:cs="Arial"/>
          <w:b/>
          <w:bCs/>
          <w:i/>
          <w:iCs/>
          <w:sz w:val="28"/>
          <w:szCs w:val="28"/>
          <w:lang w:val="el-GR"/>
        </w:rPr>
        <w:t>Άρθρο 17(</w:t>
      </w:r>
      <w:r>
        <w:rPr>
          <w:rFonts w:ascii="Bookman Old Style" w:hAnsi="Bookman Old Style" w:cs="Arial"/>
          <w:b/>
          <w:bCs/>
          <w:i/>
          <w:iCs/>
          <w:sz w:val="28"/>
          <w:szCs w:val="28"/>
          <w:lang w:val="el-GR"/>
        </w:rPr>
        <w:t>5</w:t>
      </w:r>
      <w:r w:rsidRPr="008B2FEC">
        <w:rPr>
          <w:rFonts w:ascii="Bookman Old Style" w:hAnsi="Bookman Old Style" w:cs="Arial"/>
          <w:b/>
          <w:bCs/>
          <w:i/>
          <w:iCs/>
          <w:sz w:val="28"/>
          <w:szCs w:val="28"/>
          <w:lang w:val="el-GR"/>
        </w:rPr>
        <w:t>)</w:t>
      </w:r>
      <w:r w:rsidR="00247E96">
        <w:rPr>
          <w:rFonts w:ascii="Bookman Old Style" w:hAnsi="Bookman Old Style" w:cs="Arial"/>
          <w:b/>
          <w:bCs/>
          <w:i/>
          <w:iCs/>
          <w:sz w:val="28"/>
          <w:szCs w:val="28"/>
          <w:lang w:val="el-GR"/>
        </w:rPr>
        <w:t xml:space="preserve"> </w:t>
      </w:r>
      <w:r w:rsidRPr="008B2FEC">
        <w:rPr>
          <w:rFonts w:ascii="Bookman Old Style" w:hAnsi="Bookman Old Style" w:cs="Arial"/>
          <w:sz w:val="28"/>
          <w:szCs w:val="28"/>
          <w:lang w:val="el-GR"/>
        </w:rPr>
        <w:t xml:space="preserve">καθίσταται σαφές ότι οι αποφάσεις του Πειθαρχικού Συμβουλίου υπόκεινται σε έφεση στο Ανώτατο Δικαστήριο εντός καθορισμένης προθεσμίας (βλ. </w:t>
      </w:r>
      <w:r w:rsidRPr="008B2FEC">
        <w:rPr>
          <w:rFonts w:ascii="Bookman Old Style" w:hAnsi="Bookman Old Style" w:cs="Arial"/>
          <w:b/>
          <w:bCs/>
          <w:i/>
          <w:iCs/>
          <w:sz w:val="28"/>
          <w:szCs w:val="28"/>
          <w:lang w:val="en-US"/>
        </w:rPr>
        <w:t>K</w:t>
      </w:r>
      <w:r w:rsidRPr="008B2FEC">
        <w:rPr>
          <w:rFonts w:ascii="Bookman Old Style" w:hAnsi="Bookman Old Style" w:cs="Arial"/>
          <w:b/>
          <w:bCs/>
          <w:i/>
          <w:iCs/>
          <w:sz w:val="28"/>
          <w:szCs w:val="28"/>
          <w:lang w:val="el-GR"/>
        </w:rPr>
        <w:t>λεοβούλου ν. Πειθαρχικού Συμβουλίου Δικηγόρων</w:t>
      </w:r>
      <w:r w:rsidR="00F26E1B">
        <w:rPr>
          <w:rFonts w:ascii="Bookman Old Style" w:hAnsi="Bookman Old Style" w:cs="Arial"/>
          <w:b/>
          <w:bCs/>
          <w:i/>
          <w:iCs/>
          <w:sz w:val="28"/>
          <w:szCs w:val="28"/>
          <w:lang w:val="el-GR"/>
        </w:rPr>
        <w:t xml:space="preserve"> (2013) 1(Α) Α.Α.Δ. 480</w:t>
      </w:r>
      <w:r w:rsidR="00E76AB0">
        <w:rPr>
          <w:rFonts w:ascii="Bookman Old Style" w:hAnsi="Bookman Old Style" w:cs="Arial"/>
          <w:b/>
          <w:bCs/>
          <w:i/>
          <w:iCs/>
          <w:sz w:val="28"/>
          <w:szCs w:val="28"/>
          <w:lang w:val="el-GR"/>
        </w:rPr>
        <w:t xml:space="preserve">, </w:t>
      </w:r>
      <w:r w:rsidRPr="008B2FEC">
        <w:rPr>
          <w:rFonts w:ascii="Bookman Old Style" w:hAnsi="Bookman Old Style" w:cs="Arial"/>
          <w:b/>
          <w:bCs/>
          <w:i/>
          <w:iCs/>
          <w:sz w:val="28"/>
          <w:szCs w:val="28"/>
          <w:lang w:val="el-GR"/>
        </w:rPr>
        <w:t xml:space="preserve">Πετράκη ν. Πειθαρχικού Συμβουλίου των Δικηγόρων </w:t>
      </w:r>
      <w:r w:rsidR="00F26E1B">
        <w:rPr>
          <w:rFonts w:ascii="Bookman Old Style" w:hAnsi="Bookman Old Style" w:cs="Arial"/>
          <w:b/>
          <w:bCs/>
          <w:i/>
          <w:iCs/>
          <w:sz w:val="28"/>
          <w:szCs w:val="28"/>
          <w:lang w:val="el-GR"/>
        </w:rPr>
        <w:t xml:space="preserve">(2000) 1 Α.Α.Δ. 1456 </w:t>
      </w:r>
      <w:r w:rsidR="00247E96">
        <w:rPr>
          <w:lang w:val="el-GR"/>
        </w:rPr>
        <w:t xml:space="preserve"> </w:t>
      </w:r>
      <w:r w:rsidRPr="008B2FEC">
        <w:rPr>
          <w:rFonts w:ascii="Bookman Old Style" w:hAnsi="Bookman Old Style" w:cs="Arial"/>
          <w:sz w:val="28"/>
          <w:szCs w:val="28"/>
          <w:lang w:val="el-GR"/>
        </w:rPr>
        <w:t>και</w:t>
      </w:r>
      <w:r w:rsidR="00247E96">
        <w:rPr>
          <w:rFonts w:ascii="Bookman Old Style" w:hAnsi="Bookman Old Style" w:cs="Arial"/>
          <w:sz w:val="28"/>
          <w:szCs w:val="28"/>
          <w:lang w:val="el-GR"/>
        </w:rPr>
        <w:t xml:space="preserve"> </w:t>
      </w:r>
      <w:r w:rsidRPr="008B2FEC">
        <w:rPr>
          <w:rFonts w:ascii="Bookman Old Style" w:hAnsi="Bookman Old Style" w:cs="Arial"/>
          <w:b/>
          <w:bCs/>
          <w:i/>
          <w:iCs/>
          <w:sz w:val="28"/>
          <w:szCs w:val="28"/>
          <w:lang w:val="el-GR"/>
        </w:rPr>
        <w:t>Kακαράντζα</w:t>
      </w:r>
      <w:r w:rsidR="00247E96">
        <w:rPr>
          <w:rFonts w:ascii="Bookman Old Style" w:hAnsi="Bookman Old Style" w:cs="Arial"/>
          <w:b/>
          <w:bCs/>
          <w:i/>
          <w:iCs/>
          <w:sz w:val="28"/>
          <w:szCs w:val="28"/>
          <w:lang w:val="el-GR"/>
        </w:rPr>
        <w:t xml:space="preserve"> </w:t>
      </w:r>
      <w:r w:rsidRPr="008B2FEC">
        <w:rPr>
          <w:rFonts w:ascii="Bookman Old Style" w:hAnsi="Bookman Old Style" w:cs="Arial"/>
          <w:b/>
          <w:bCs/>
          <w:i/>
          <w:iCs/>
          <w:sz w:val="28"/>
          <w:szCs w:val="28"/>
          <w:lang w:val="el-GR"/>
        </w:rPr>
        <w:t>ν. Πειθαρχικού Συμβουλίου των Δικηγόρων κ.ά</w:t>
      </w:r>
      <w:r>
        <w:rPr>
          <w:rFonts w:ascii="Bookman Old Style" w:hAnsi="Bookman Old Style" w:cs="Arial"/>
          <w:b/>
          <w:bCs/>
          <w:i/>
          <w:iCs/>
          <w:sz w:val="28"/>
          <w:szCs w:val="28"/>
          <w:lang w:val="el-GR"/>
        </w:rPr>
        <w:t>.</w:t>
      </w:r>
      <w:r w:rsidR="002606AE">
        <w:rPr>
          <w:rFonts w:ascii="Bookman Old Style" w:hAnsi="Bookman Old Style" w:cs="Arial"/>
          <w:b/>
          <w:bCs/>
          <w:i/>
          <w:iCs/>
          <w:sz w:val="28"/>
          <w:szCs w:val="28"/>
          <w:lang w:val="el-GR"/>
        </w:rPr>
        <w:t>,</w:t>
      </w:r>
      <w:r w:rsidRPr="008B2FEC">
        <w:rPr>
          <w:rFonts w:ascii="Bookman Old Style" w:hAnsi="Bookman Old Style" w:cs="Arial"/>
          <w:b/>
          <w:bCs/>
          <w:i/>
          <w:iCs/>
          <w:sz w:val="28"/>
          <w:szCs w:val="28"/>
          <w:lang w:val="el-GR"/>
        </w:rPr>
        <w:t xml:space="preserve"> Έφεση κατά Απόφασης Διοικητικού </w:t>
      </w:r>
      <w:r>
        <w:rPr>
          <w:rFonts w:ascii="Bookman Old Style" w:hAnsi="Bookman Old Style" w:cs="Arial"/>
          <w:b/>
          <w:bCs/>
          <w:i/>
          <w:iCs/>
          <w:sz w:val="28"/>
          <w:szCs w:val="28"/>
          <w:lang w:val="el-GR"/>
        </w:rPr>
        <w:t>Δ</w:t>
      </w:r>
      <w:r w:rsidRPr="008B2FEC">
        <w:rPr>
          <w:rFonts w:ascii="Bookman Old Style" w:hAnsi="Bookman Old Style" w:cs="Arial"/>
          <w:b/>
          <w:bCs/>
          <w:i/>
          <w:iCs/>
          <w:sz w:val="28"/>
          <w:szCs w:val="28"/>
          <w:lang w:val="el-GR"/>
        </w:rPr>
        <w:t xml:space="preserve">ικαστηρίου </w:t>
      </w:r>
      <w:r w:rsidR="002606AE">
        <w:rPr>
          <w:rFonts w:ascii="Bookman Old Style" w:hAnsi="Bookman Old Style" w:cs="Arial"/>
          <w:b/>
          <w:bCs/>
          <w:i/>
          <w:iCs/>
          <w:sz w:val="28"/>
          <w:szCs w:val="28"/>
          <w:lang w:val="el-GR"/>
        </w:rPr>
        <w:t>Α</w:t>
      </w:r>
      <w:r w:rsidRPr="008B2FEC">
        <w:rPr>
          <w:rFonts w:ascii="Bookman Old Style" w:hAnsi="Bookman Old Style" w:cs="Arial"/>
          <w:b/>
          <w:bCs/>
          <w:i/>
          <w:iCs/>
          <w:sz w:val="28"/>
          <w:szCs w:val="28"/>
          <w:lang w:val="el-GR"/>
        </w:rPr>
        <w:t>ρ. 30/2017, ημερ. 12/10/2021</w:t>
      </w:r>
      <w:r>
        <w:rPr>
          <w:rFonts w:ascii="Bookman Old Style" w:hAnsi="Bookman Old Style" w:cs="Arial"/>
          <w:sz w:val="28"/>
          <w:szCs w:val="28"/>
          <w:lang w:val="el-GR"/>
        </w:rPr>
        <w:t>)</w:t>
      </w:r>
      <w:r w:rsidR="00E76AB0">
        <w:rPr>
          <w:rFonts w:ascii="Bookman Old Style" w:hAnsi="Bookman Old Style" w:cs="Arial"/>
          <w:sz w:val="28"/>
          <w:szCs w:val="28"/>
          <w:lang w:val="el-GR"/>
        </w:rPr>
        <w:t>.</w:t>
      </w:r>
      <w:r w:rsidRPr="008B2FEC">
        <w:rPr>
          <w:rFonts w:ascii="Bookman Old Style" w:hAnsi="Bookman Old Style" w:cs="Arial"/>
          <w:sz w:val="28"/>
          <w:szCs w:val="28"/>
          <w:lang w:val="el-GR"/>
        </w:rPr>
        <w:t> </w:t>
      </w:r>
    </w:p>
    <w:p w14:paraId="1310967D" w14:textId="77777777" w:rsidR="008B2FEC" w:rsidRDefault="008B2FEC" w:rsidP="008B2FEC">
      <w:pPr>
        <w:spacing w:line="480" w:lineRule="auto"/>
        <w:jc w:val="both"/>
        <w:rPr>
          <w:rFonts w:ascii="Arial" w:hAnsi="Arial" w:cs="Arial"/>
          <w:sz w:val="26"/>
          <w:szCs w:val="26"/>
          <w:lang w:val="el-GR"/>
        </w:rPr>
      </w:pPr>
      <w:r w:rsidRPr="008B2FEC">
        <w:rPr>
          <w:rFonts w:ascii="Arial" w:hAnsi="Arial" w:cs="Arial"/>
          <w:sz w:val="26"/>
          <w:szCs w:val="26"/>
          <w:lang w:val="el-GR"/>
        </w:rPr>
        <w:t> </w:t>
      </w:r>
    </w:p>
    <w:p w14:paraId="13C75269" w14:textId="786D0C61" w:rsidR="000672E1" w:rsidRDefault="000672E1" w:rsidP="008B2FE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λέχθηκε στην υπόθεση </w:t>
      </w:r>
      <w:r>
        <w:rPr>
          <w:rFonts w:ascii="Bookman Old Style" w:hAnsi="Bookman Old Style"/>
          <w:b/>
          <w:bCs/>
          <w:i/>
          <w:iCs/>
          <w:sz w:val="28"/>
          <w:szCs w:val="28"/>
          <w:lang w:val="el-GR"/>
        </w:rPr>
        <w:t>Κυριάκος Παττίχης ν. Κ.Κ. Δικηγόρου (2006) 1 Α.Α.Δ. 957</w:t>
      </w:r>
      <w:r>
        <w:rPr>
          <w:rFonts w:ascii="Bookman Old Style" w:hAnsi="Bookman Old Style"/>
          <w:sz w:val="28"/>
          <w:szCs w:val="28"/>
          <w:lang w:val="el-GR"/>
        </w:rPr>
        <w:t>, «</w:t>
      </w:r>
      <w:r>
        <w:rPr>
          <w:rFonts w:ascii="Bookman Old Style" w:hAnsi="Bookman Old Style"/>
          <w:i/>
          <w:iCs/>
          <w:sz w:val="28"/>
          <w:szCs w:val="28"/>
          <w:lang w:val="el-GR"/>
        </w:rPr>
        <w:t>…. ο Νόμος παρέχει ένα ειδικό δικαίωμα στην επαγγελματική τάξη των δικηγόρων, την υποβολή δηλαδή απ’ ευθείας έφεσης στο Ανώτατο Δικαστήριο από απόφαση του Πειθαρχικού τους Συμβουλίου. Κάτι βεβαίως που δεν συμβαίνει με τα συμβούλια άλλων επαγγελματικών τάξεων</w:t>
      </w:r>
      <w:r>
        <w:rPr>
          <w:rFonts w:ascii="Bookman Old Style" w:hAnsi="Bookman Old Style"/>
          <w:sz w:val="28"/>
          <w:szCs w:val="28"/>
          <w:lang w:val="el-GR"/>
        </w:rPr>
        <w:t xml:space="preserve">». </w:t>
      </w:r>
    </w:p>
    <w:p w14:paraId="0E4AEDAA" w14:textId="77777777" w:rsidR="000672E1" w:rsidRPr="000672E1" w:rsidRDefault="000672E1" w:rsidP="008B2FEC">
      <w:pPr>
        <w:spacing w:line="480" w:lineRule="auto"/>
        <w:jc w:val="both"/>
        <w:rPr>
          <w:rFonts w:ascii="Bookman Old Style" w:hAnsi="Bookman Old Style"/>
          <w:sz w:val="28"/>
          <w:szCs w:val="28"/>
          <w:lang w:val="el-GR"/>
        </w:rPr>
      </w:pPr>
    </w:p>
    <w:p w14:paraId="7E69EB3C" w14:textId="4ED07460" w:rsidR="00E13CD5" w:rsidRPr="00E90AE1" w:rsidRDefault="00E13CD5" w:rsidP="008B2FEC">
      <w:pPr>
        <w:spacing w:line="480" w:lineRule="auto"/>
        <w:jc w:val="both"/>
        <w:rPr>
          <w:rFonts w:ascii="Bookman Old Style" w:hAnsi="Bookman Old Style"/>
          <w:sz w:val="28"/>
          <w:szCs w:val="28"/>
          <w:lang w:val="el-GR"/>
        </w:rPr>
      </w:pPr>
      <w:r w:rsidRPr="00E13CD5">
        <w:rPr>
          <w:rFonts w:ascii="Bookman Old Style" w:hAnsi="Bookman Old Style"/>
          <w:sz w:val="28"/>
          <w:szCs w:val="28"/>
          <w:lang w:val="el-GR"/>
        </w:rPr>
        <w:t xml:space="preserve">Όπως εξηγείται από τον Κωνσταντινίδη, Δ. στην </w:t>
      </w:r>
      <w:r w:rsidRPr="00E13CD5">
        <w:rPr>
          <w:rFonts w:ascii="Bookman Old Style" w:hAnsi="Bookman Old Style"/>
          <w:b/>
          <w:bCs/>
          <w:i/>
          <w:iCs/>
          <w:sz w:val="28"/>
          <w:szCs w:val="28"/>
          <w:lang w:val="en-US"/>
        </w:rPr>
        <w:t>Hellenger</w:t>
      </w:r>
      <w:r w:rsidR="00882815">
        <w:rPr>
          <w:rFonts w:ascii="Bookman Old Style" w:hAnsi="Bookman Old Style"/>
          <w:b/>
          <w:bCs/>
          <w:i/>
          <w:iCs/>
          <w:sz w:val="28"/>
          <w:szCs w:val="28"/>
          <w:lang w:val="el-GR"/>
        </w:rPr>
        <w:t xml:space="preserve"> </w:t>
      </w:r>
      <w:r w:rsidRPr="00E13CD5">
        <w:rPr>
          <w:rFonts w:ascii="Bookman Old Style" w:hAnsi="Bookman Old Style"/>
          <w:b/>
          <w:bCs/>
          <w:i/>
          <w:iCs/>
          <w:sz w:val="28"/>
          <w:szCs w:val="28"/>
          <w:lang w:val="en-US"/>
        </w:rPr>
        <w:t>Trading</w:t>
      </w:r>
      <w:r w:rsidR="00882815">
        <w:rPr>
          <w:rFonts w:ascii="Bookman Old Style" w:hAnsi="Bookman Old Style"/>
          <w:b/>
          <w:bCs/>
          <w:i/>
          <w:iCs/>
          <w:sz w:val="28"/>
          <w:szCs w:val="28"/>
          <w:lang w:val="el-GR"/>
        </w:rPr>
        <w:t xml:space="preserve"> </w:t>
      </w:r>
      <w:r w:rsidRPr="00E13CD5">
        <w:rPr>
          <w:rFonts w:ascii="Bookman Old Style" w:hAnsi="Bookman Old Style"/>
          <w:b/>
          <w:bCs/>
          <w:i/>
          <w:iCs/>
          <w:sz w:val="28"/>
          <w:szCs w:val="28"/>
          <w:lang w:val="en-US"/>
        </w:rPr>
        <w:t>Ltd</w:t>
      </w:r>
      <w:r w:rsidR="00882815">
        <w:rPr>
          <w:rFonts w:ascii="Bookman Old Style" w:hAnsi="Bookman Old Style"/>
          <w:b/>
          <w:bCs/>
          <w:i/>
          <w:iCs/>
          <w:sz w:val="28"/>
          <w:szCs w:val="28"/>
          <w:lang w:val="el-GR"/>
        </w:rPr>
        <w:t xml:space="preserve"> </w:t>
      </w:r>
      <w:r w:rsidR="00F26E1B">
        <w:rPr>
          <w:rFonts w:ascii="Bookman Old Style" w:hAnsi="Bookman Old Style"/>
          <w:b/>
          <w:bCs/>
          <w:i/>
          <w:iCs/>
          <w:sz w:val="28"/>
          <w:szCs w:val="28"/>
          <w:lang w:val="el-GR"/>
        </w:rPr>
        <w:t>(2000) 1(Γ) Α.Α.Δ. 1965</w:t>
      </w:r>
      <w:r w:rsidR="00F26E1B">
        <w:rPr>
          <w:rFonts w:ascii="Bookman Old Style" w:hAnsi="Bookman Old Style"/>
          <w:sz w:val="28"/>
          <w:szCs w:val="28"/>
          <w:lang w:val="el-GR"/>
        </w:rPr>
        <w:t xml:space="preserve">, </w:t>
      </w:r>
      <w:r w:rsidRPr="00E90AE1">
        <w:rPr>
          <w:rFonts w:ascii="Bookman Old Style" w:hAnsi="Bookman Old Style"/>
          <w:sz w:val="28"/>
          <w:szCs w:val="28"/>
          <w:lang w:val="el-GR"/>
        </w:rPr>
        <w:t>στη</w:t>
      </w:r>
      <w:r w:rsidR="000672E1">
        <w:rPr>
          <w:rFonts w:ascii="Bookman Old Style" w:hAnsi="Bookman Old Style"/>
          <w:sz w:val="28"/>
          <w:szCs w:val="28"/>
          <w:lang w:val="el-GR"/>
        </w:rPr>
        <w:t xml:space="preserve"> </w:t>
      </w:r>
      <w:r w:rsidRPr="00E90AE1">
        <w:rPr>
          <w:rFonts w:ascii="Bookman Old Style" w:hAnsi="Bookman Old Style"/>
          <w:sz w:val="28"/>
          <w:szCs w:val="28"/>
          <w:lang w:val="el-GR"/>
        </w:rPr>
        <w:t>σελ. 1975:</w:t>
      </w:r>
    </w:p>
    <w:p w14:paraId="407254FB" w14:textId="77777777" w:rsidR="008B2FEC" w:rsidRPr="00E90AE1" w:rsidRDefault="008B2FEC" w:rsidP="008B2FEC">
      <w:pPr>
        <w:spacing w:line="480" w:lineRule="auto"/>
        <w:jc w:val="both"/>
        <w:rPr>
          <w:rFonts w:ascii="Bookman Old Style" w:hAnsi="Bookman Old Style"/>
          <w:sz w:val="28"/>
          <w:szCs w:val="28"/>
          <w:lang w:val="el-GR"/>
        </w:rPr>
      </w:pPr>
    </w:p>
    <w:p w14:paraId="7D330882" w14:textId="77777777" w:rsidR="00E13CD5" w:rsidRDefault="00E13CD5" w:rsidP="008B2FEC">
      <w:pPr>
        <w:overflowPunct w:val="0"/>
        <w:spacing w:line="276" w:lineRule="auto"/>
        <w:ind w:left="426" w:right="390"/>
        <w:jc w:val="both"/>
        <w:rPr>
          <w:rFonts w:ascii="Bookman Old Style" w:hAnsi="Bookman Old Style"/>
          <w:sz w:val="26"/>
          <w:szCs w:val="26"/>
          <w:lang w:val="el-GR"/>
        </w:rPr>
      </w:pPr>
      <w:r w:rsidRPr="00E13CD5">
        <w:rPr>
          <w:rFonts w:ascii="Bookman Old Style" w:hAnsi="Bookman Old Style"/>
          <w:sz w:val="26"/>
          <w:szCs w:val="26"/>
          <w:lang w:val="el-GR"/>
        </w:rPr>
        <w:t>«</w:t>
      </w:r>
      <w:r w:rsidRPr="00E13CD5">
        <w:rPr>
          <w:rFonts w:ascii="Bookman Old Style" w:hAnsi="Bookman Old Style"/>
          <w:i/>
          <w:iCs/>
          <w:sz w:val="26"/>
          <w:szCs w:val="26"/>
          <w:lang w:val="el-GR"/>
        </w:rPr>
        <w:t>Και εφόσον παρέχεται η δυνατότητα άσκησης έφεσης, που επίσης θα εκδικαστεί από το Ανώτατο Δικαστήριο, και δι' αυτής θα είναι δυνατή η παροχή πλήρους και εξ ίσου αποτελεσματικής θεραπείας, η αίτηση που απευθύνεται στο κατάλοιπο της εξουσίας του Ανωτάτου Δικαστηρίου, δεν δικαιολογείται</w:t>
      </w:r>
      <w:r w:rsidRPr="00E13CD5">
        <w:rPr>
          <w:rFonts w:ascii="Bookman Old Style" w:hAnsi="Bookman Old Style"/>
          <w:sz w:val="26"/>
          <w:szCs w:val="26"/>
          <w:lang w:val="el-GR"/>
        </w:rPr>
        <w:t>.»</w:t>
      </w:r>
    </w:p>
    <w:p w14:paraId="29DA4F93" w14:textId="77777777" w:rsidR="00E13CD5" w:rsidRPr="00E90AE1" w:rsidRDefault="00E13CD5" w:rsidP="00E13CD5">
      <w:pPr>
        <w:overflowPunct w:val="0"/>
        <w:spacing w:before="100" w:beforeAutospacing="1" w:after="100" w:afterAutospacing="1" w:line="276" w:lineRule="auto"/>
        <w:ind w:right="62"/>
        <w:jc w:val="both"/>
        <w:rPr>
          <w:lang w:val="el-GR"/>
        </w:rPr>
      </w:pPr>
    </w:p>
    <w:p w14:paraId="372B870E" w14:textId="34D60F66" w:rsidR="00E13CD5" w:rsidRDefault="00E13CD5" w:rsidP="00E13CD5">
      <w:pPr>
        <w:overflowPunct w:val="0"/>
        <w:spacing w:line="480" w:lineRule="auto"/>
        <w:ind w:right="62"/>
        <w:jc w:val="both"/>
        <w:rPr>
          <w:rFonts w:ascii="Bookman Old Style" w:hAnsi="Bookman Old Style"/>
          <w:sz w:val="28"/>
          <w:szCs w:val="28"/>
          <w:lang w:val="el-GR"/>
        </w:rPr>
      </w:pPr>
      <w:r w:rsidRPr="00E13CD5">
        <w:rPr>
          <w:rFonts w:ascii="Bookman Old Style" w:hAnsi="Bookman Old Style"/>
          <w:sz w:val="28"/>
          <w:szCs w:val="28"/>
          <w:lang w:val="el-GR"/>
        </w:rPr>
        <w:t xml:space="preserve">Στην υπόθεση </w:t>
      </w:r>
      <w:r w:rsidRPr="00E13CD5">
        <w:rPr>
          <w:rFonts w:ascii="Bookman Old Style" w:hAnsi="Bookman Old Style"/>
          <w:b/>
          <w:bCs/>
          <w:i/>
          <w:iCs/>
          <w:sz w:val="28"/>
          <w:szCs w:val="28"/>
          <w:lang w:val="el-GR"/>
        </w:rPr>
        <w:t>Αναφορικά με την Αίτηση του Μιτέλα,</w:t>
      </w:r>
      <w:r w:rsidR="00F26E1B">
        <w:rPr>
          <w:rFonts w:ascii="Bookman Old Style" w:hAnsi="Bookman Old Style"/>
          <w:b/>
          <w:bCs/>
          <w:i/>
          <w:iCs/>
          <w:sz w:val="28"/>
          <w:szCs w:val="28"/>
          <w:lang w:val="el-GR"/>
        </w:rPr>
        <w:t xml:space="preserve"> Πολιτική Έφεση Αρ. 43/2019, ημερ. 2/4/2019</w:t>
      </w:r>
      <w:r w:rsidR="00F26E1B">
        <w:rPr>
          <w:rFonts w:ascii="Bookman Old Style" w:hAnsi="Bookman Old Style"/>
          <w:sz w:val="28"/>
          <w:szCs w:val="28"/>
          <w:lang w:val="el-GR"/>
        </w:rPr>
        <w:t xml:space="preserve">, </w:t>
      </w:r>
      <w:r w:rsidRPr="00E13CD5">
        <w:rPr>
          <w:rFonts w:ascii="Bookman Old Style" w:hAnsi="Bookman Old Style"/>
          <w:sz w:val="28"/>
          <w:szCs w:val="28"/>
          <w:lang w:val="el-GR"/>
        </w:rPr>
        <w:t>τονίσθηκε ότι «η</w:t>
      </w:r>
      <w:r w:rsidRPr="00E13CD5">
        <w:rPr>
          <w:rFonts w:ascii="Bookman Old Style" w:hAnsi="Bookman Old Style"/>
          <w:i/>
          <w:iCs/>
          <w:sz w:val="28"/>
          <w:szCs w:val="28"/>
          <w:lang w:val="el-GR"/>
        </w:rPr>
        <w:t xml:space="preserve"> έκδοση προνομιακών ενταλμάτων δεν λειτουργεί ως υποκατάστατο της έφεσης ή άλλων ένδικων μέσων, ούτε είναι λόγος ενεργοποίησης της εφεδρείας της δικαιοδοσίας αυτής του Ανωτάτου Δικαστηρίου ο τυχόν σημαντικός  χρόνος που απαιτείται για διεκπεραίωση εναλλακτικών διαδικασιών, συμπεριλαμβανομένης της έφεσης</w:t>
      </w:r>
      <w:r w:rsidRPr="00E13CD5">
        <w:rPr>
          <w:rFonts w:ascii="Bookman Old Style" w:hAnsi="Bookman Old Style"/>
          <w:sz w:val="28"/>
          <w:szCs w:val="28"/>
          <w:lang w:val="el-GR"/>
        </w:rPr>
        <w:t>».</w:t>
      </w:r>
    </w:p>
    <w:p w14:paraId="1BE8F6F6" w14:textId="77777777" w:rsidR="00E029AC" w:rsidRDefault="00E029AC" w:rsidP="00E13CD5">
      <w:pPr>
        <w:overflowPunct w:val="0"/>
        <w:spacing w:line="480" w:lineRule="auto"/>
        <w:ind w:right="62"/>
        <w:jc w:val="both"/>
        <w:rPr>
          <w:rFonts w:ascii="Bookman Old Style" w:hAnsi="Bookman Old Style"/>
          <w:sz w:val="28"/>
          <w:szCs w:val="28"/>
          <w:lang w:val="el-GR"/>
        </w:rPr>
      </w:pPr>
    </w:p>
    <w:p w14:paraId="5356EACC" w14:textId="3F333CF1" w:rsidR="00E13CD5" w:rsidRPr="00E90AE1" w:rsidRDefault="00E13CD5" w:rsidP="00E13CD5">
      <w:pPr>
        <w:overflowPunct w:val="0"/>
        <w:spacing w:line="480" w:lineRule="auto"/>
        <w:ind w:right="62"/>
        <w:jc w:val="both"/>
        <w:rPr>
          <w:lang w:val="el-GR"/>
        </w:rPr>
      </w:pPr>
      <w:r w:rsidRPr="00E13CD5">
        <w:rPr>
          <w:rFonts w:ascii="Bookman Old Style" w:hAnsi="Bookman Old Style"/>
          <w:sz w:val="28"/>
          <w:szCs w:val="28"/>
          <w:lang w:val="el-GR"/>
        </w:rPr>
        <w:t>Στη βάση των πιο πάνω, δεν έχω ικανοποιηθεί ότι υπάρχει εκ πρώτης όψεως υπόθεση και/ή συζητήσιμο θέμα. Ούτε έχω ικανοποιηθεί ότι ο Αιτητ</w:t>
      </w:r>
      <w:r w:rsidR="00A8729C">
        <w:rPr>
          <w:rFonts w:ascii="Bookman Old Style" w:hAnsi="Bookman Old Style"/>
          <w:sz w:val="28"/>
          <w:szCs w:val="28"/>
          <w:lang w:val="el-GR"/>
        </w:rPr>
        <w:t>ή</w:t>
      </w:r>
      <w:r w:rsidR="00E76AB0">
        <w:rPr>
          <w:rFonts w:ascii="Bookman Old Style" w:hAnsi="Bookman Old Style"/>
          <w:sz w:val="28"/>
          <w:szCs w:val="28"/>
          <w:lang w:val="el-GR"/>
        </w:rPr>
        <w:t>ς</w:t>
      </w:r>
      <w:r w:rsidRPr="00E13CD5">
        <w:rPr>
          <w:rFonts w:ascii="Bookman Old Style" w:hAnsi="Bookman Old Style"/>
          <w:sz w:val="28"/>
          <w:szCs w:val="28"/>
          <w:lang w:val="el-GR"/>
        </w:rPr>
        <w:t xml:space="preserve"> με τα όσα έχ</w:t>
      </w:r>
      <w:r w:rsidR="00A8729C">
        <w:rPr>
          <w:rFonts w:ascii="Bookman Old Style" w:hAnsi="Bookman Old Style"/>
          <w:sz w:val="28"/>
          <w:szCs w:val="28"/>
          <w:lang w:val="el-GR"/>
        </w:rPr>
        <w:t xml:space="preserve">ει </w:t>
      </w:r>
      <w:r w:rsidRPr="00E13CD5">
        <w:rPr>
          <w:rFonts w:ascii="Bookman Old Style" w:hAnsi="Bookman Old Style"/>
          <w:sz w:val="28"/>
          <w:szCs w:val="28"/>
          <w:lang w:val="el-GR"/>
        </w:rPr>
        <w:t>πιο πάνω αναφέρει και με δεδομένη τη δυνατότητα έφεσης, έχ</w:t>
      </w:r>
      <w:r w:rsidR="00A8729C">
        <w:rPr>
          <w:rFonts w:ascii="Bookman Old Style" w:hAnsi="Bookman Old Style"/>
          <w:sz w:val="28"/>
          <w:szCs w:val="28"/>
          <w:lang w:val="el-GR"/>
        </w:rPr>
        <w:t>ει</w:t>
      </w:r>
      <w:r w:rsidRPr="00E13CD5">
        <w:rPr>
          <w:rFonts w:ascii="Bookman Old Style" w:hAnsi="Bookman Old Style"/>
          <w:sz w:val="28"/>
          <w:szCs w:val="28"/>
          <w:lang w:val="el-GR"/>
        </w:rPr>
        <w:t xml:space="preserve"> καταδείξει την ύπαρξη εξαιρετικών περιστάσεων που να δικαιολογούν τη χορήγηση της αιτούμενης άδειας.</w:t>
      </w:r>
    </w:p>
    <w:p w14:paraId="487A6D20" w14:textId="77777777" w:rsidR="00E13CD5" w:rsidRPr="00E90AE1" w:rsidRDefault="00E13CD5" w:rsidP="00E13CD5">
      <w:pPr>
        <w:overflowPunct w:val="0"/>
        <w:spacing w:line="480" w:lineRule="auto"/>
        <w:ind w:right="62"/>
        <w:jc w:val="both"/>
        <w:rPr>
          <w:rFonts w:ascii="Bookman Old Style" w:hAnsi="Bookman Old Style"/>
          <w:sz w:val="28"/>
          <w:szCs w:val="28"/>
          <w:lang w:val="el-GR"/>
        </w:rPr>
      </w:pPr>
      <w:r w:rsidRPr="00E13CD5">
        <w:rPr>
          <w:rFonts w:ascii="Bookman Old Style" w:hAnsi="Bookman Old Style"/>
          <w:sz w:val="28"/>
          <w:szCs w:val="28"/>
          <w:lang w:val="el-GR"/>
        </w:rPr>
        <w:t> </w:t>
      </w:r>
    </w:p>
    <w:p w14:paraId="1BB93660" w14:textId="77777777" w:rsidR="00E13CD5" w:rsidRPr="00E90AE1" w:rsidRDefault="00E13CD5" w:rsidP="00E13CD5">
      <w:pPr>
        <w:overflowPunct w:val="0"/>
        <w:spacing w:line="480" w:lineRule="auto"/>
        <w:ind w:right="62"/>
        <w:jc w:val="both"/>
        <w:rPr>
          <w:lang w:val="el-GR"/>
        </w:rPr>
      </w:pPr>
      <w:r w:rsidRPr="00E13CD5">
        <w:rPr>
          <w:rFonts w:ascii="Bookman Old Style" w:hAnsi="Bookman Old Style"/>
          <w:sz w:val="28"/>
          <w:szCs w:val="28"/>
          <w:lang w:val="el-GR"/>
        </w:rPr>
        <w:t xml:space="preserve">Ως εκ τούτου, </w:t>
      </w:r>
      <w:r w:rsidRPr="00E13CD5">
        <w:rPr>
          <w:rFonts w:ascii="Bookman Old Style" w:hAnsi="Bookman Old Style"/>
          <w:b/>
          <w:bCs/>
          <w:sz w:val="28"/>
          <w:szCs w:val="28"/>
          <w:lang w:val="el-GR"/>
        </w:rPr>
        <w:t>η υπό κρίση Αίτηση απορρίπτεται</w:t>
      </w:r>
      <w:r w:rsidRPr="00E13CD5">
        <w:rPr>
          <w:rFonts w:ascii="Bookman Old Style" w:hAnsi="Bookman Old Style"/>
          <w:sz w:val="28"/>
          <w:szCs w:val="28"/>
          <w:lang w:val="el-GR"/>
        </w:rPr>
        <w:t>.</w:t>
      </w:r>
    </w:p>
    <w:p w14:paraId="457B9607" w14:textId="1DF51432" w:rsidR="00147FE9" w:rsidRPr="00A12820" w:rsidRDefault="00E13CD5" w:rsidP="003364DE">
      <w:pPr>
        <w:overflowPunct w:val="0"/>
        <w:spacing w:line="480" w:lineRule="auto"/>
        <w:ind w:right="62"/>
        <w:jc w:val="both"/>
        <w:rPr>
          <w:rFonts w:ascii="Bookman Old Style" w:hAnsi="Bookman Old Style" w:cs="Arial"/>
          <w:sz w:val="28"/>
          <w:szCs w:val="28"/>
          <w:lang w:val="el-GR"/>
        </w:rPr>
      </w:pPr>
      <w:r w:rsidRPr="00E13CD5">
        <w:rPr>
          <w:rFonts w:ascii="Bookman Old Style" w:hAnsi="Bookman Old Style"/>
          <w:i/>
          <w:iCs/>
          <w:sz w:val="28"/>
          <w:szCs w:val="28"/>
        </w:rPr>
        <w:t> </w:t>
      </w:r>
    </w:p>
    <w:p w14:paraId="620E4CDC" w14:textId="77777777" w:rsidR="003364DE" w:rsidRDefault="003364DE" w:rsidP="0000790C">
      <w:pPr>
        <w:spacing w:line="480" w:lineRule="auto"/>
        <w:ind w:right="-35"/>
        <w:jc w:val="both"/>
        <w:rPr>
          <w:rFonts w:ascii="Bookman Old Style" w:hAnsi="Bookman Old Style" w:cs="Arial"/>
          <w:b/>
          <w:sz w:val="28"/>
          <w:szCs w:val="28"/>
          <w:lang w:val="el-GR"/>
        </w:rPr>
      </w:pPr>
    </w:p>
    <w:p w14:paraId="3277F347" w14:textId="013825C9" w:rsidR="004C29CA" w:rsidRPr="007A0D8E" w:rsidRDefault="004C29CA" w:rsidP="0000790C">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p>
    <w:p w14:paraId="6A4C1278" w14:textId="59A780A5" w:rsidR="004C29CA" w:rsidRPr="003364DE" w:rsidRDefault="00945EA3" w:rsidP="003364DE">
      <w:pPr>
        <w:spacing w:line="480" w:lineRule="auto"/>
        <w:ind w:left="3600" w:right="-35" w:firstLine="720"/>
        <w:jc w:val="both"/>
        <w:rPr>
          <w:rFonts w:ascii="Bookman Old Style" w:hAnsi="Bookman Old Style" w:cs="Arial"/>
          <w:b/>
          <w:sz w:val="26"/>
          <w:szCs w:val="26"/>
          <w:lang w:val="el-GR"/>
        </w:rPr>
      </w:pPr>
      <w:r>
        <w:rPr>
          <w:rFonts w:ascii="Bookman Old Style" w:hAnsi="Bookman Old Style" w:cs="Arial"/>
          <w:b/>
          <w:sz w:val="28"/>
          <w:szCs w:val="28"/>
          <w:lang w:val="el-GR"/>
        </w:rPr>
        <w:t xml:space="preserve">     </w:t>
      </w:r>
      <w:r w:rsidR="004C29CA" w:rsidRPr="007A0D8E">
        <w:rPr>
          <w:rFonts w:ascii="Bookman Old Style" w:hAnsi="Bookman Old Style" w:cs="Arial"/>
          <w:b/>
          <w:sz w:val="28"/>
          <w:szCs w:val="28"/>
          <w:lang w:val="el-GR"/>
        </w:rPr>
        <w:t>Δ.</w:t>
      </w:r>
    </w:p>
    <w:sectPr w:rsidR="004C29CA" w:rsidRPr="003364DE" w:rsidSect="00BE2290">
      <w:headerReference w:type="defaul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750EA" w14:textId="77777777" w:rsidR="005735A6" w:rsidRDefault="005735A6" w:rsidP="00B43113">
      <w:r>
        <w:separator/>
      </w:r>
    </w:p>
  </w:endnote>
  <w:endnote w:type="continuationSeparator" w:id="0">
    <w:p w14:paraId="3DFF4376" w14:textId="77777777" w:rsidR="005735A6" w:rsidRDefault="005735A6"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470C" w14:textId="77777777" w:rsidR="005735A6" w:rsidRDefault="005735A6" w:rsidP="00B43113">
      <w:r>
        <w:separator/>
      </w:r>
    </w:p>
  </w:footnote>
  <w:footnote w:type="continuationSeparator" w:id="0">
    <w:p w14:paraId="279D1454" w14:textId="77777777" w:rsidR="005735A6" w:rsidRDefault="005735A6" w:rsidP="00B43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083E" w14:textId="03DC68E2" w:rsidR="00247E96" w:rsidRDefault="005735A6">
    <w:pPr>
      <w:pStyle w:val="Header"/>
      <w:jc w:val="center"/>
    </w:pPr>
    <w:r>
      <w:fldChar w:fldCharType="begin"/>
    </w:r>
    <w:r>
      <w:instrText xml:space="preserve"> PAGE   \* MERGEFORMAT </w:instrText>
    </w:r>
    <w:r>
      <w:fldChar w:fldCharType="separate"/>
    </w:r>
    <w:r w:rsidR="009A1312">
      <w:rPr>
        <w:noProof/>
      </w:rPr>
      <w:t>20</w:t>
    </w:r>
    <w:r>
      <w:rPr>
        <w:noProof/>
      </w:rPr>
      <w:fldChar w:fldCharType="end"/>
    </w:r>
  </w:p>
  <w:p w14:paraId="7C7A2B28" w14:textId="77777777" w:rsidR="00247E96" w:rsidRDefault="00247E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5"/>
  </w:num>
  <w:num w:numId="14">
    <w:abstractNumId w:val="2"/>
  </w:num>
  <w:num w:numId="15">
    <w:abstractNumId w:val="8"/>
  </w:num>
  <w:num w:numId="16">
    <w:abstractNumId w:val="17"/>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0684"/>
    <w:rsid w:val="00053B28"/>
    <w:rsid w:val="00053E4D"/>
    <w:rsid w:val="000576DF"/>
    <w:rsid w:val="00057AE4"/>
    <w:rsid w:val="00057B74"/>
    <w:rsid w:val="00060789"/>
    <w:rsid w:val="00061084"/>
    <w:rsid w:val="0006133B"/>
    <w:rsid w:val="000613C5"/>
    <w:rsid w:val="00062D2B"/>
    <w:rsid w:val="00063486"/>
    <w:rsid w:val="000672E1"/>
    <w:rsid w:val="00076727"/>
    <w:rsid w:val="00080CBF"/>
    <w:rsid w:val="00083841"/>
    <w:rsid w:val="00083E09"/>
    <w:rsid w:val="0008462C"/>
    <w:rsid w:val="00084698"/>
    <w:rsid w:val="00091BC2"/>
    <w:rsid w:val="00093424"/>
    <w:rsid w:val="0009358C"/>
    <w:rsid w:val="000A22CD"/>
    <w:rsid w:val="000A2E70"/>
    <w:rsid w:val="000A685B"/>
    <w:rsid w:val="000A7342"/>
    <w:rsid w:val="000B53F3"/>
    <w:rsid w:val="000B55AF"/>
    <w:rsid w:val="000B565F"/>
    <w:rsid w:val="000B628C"/>
    <w:rsid w:val="000C0C8A"/>
    <w:rsid w:val="000C4171"/>
    <w:rsid w:val="000C432E"/>
    <w:rsid w:val="000D1294"/>
    <w:rsid w:val="000D512B"/>
    <w:rsid w:val="000D5E56"/>
    <w:rsid w:val="000D6551"/>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52D"/>
    <w:rsid w:val="00134644"/>
    <w:rsid w:val="00134735"/>
    <w:rsid w:val="00136F62"/>
    <w:rsid w:val="00137315"/>
    <w:rsid w:val="00137D46"/>
    <w:rsid w:val="00142764"/>
    <w:rsid w:val="00144D59"/>
    <w:rsid w:val="001478D9"/>
    <w:rsid w:val="00147FE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4997"/>
    <w:rsid w:val="001C282C"/>
    <w:rsid w:val="001C3A40"/>
    <w:rsid w:val="001C5EF1"/>
    <w:rsid w:val="001D0165"/>
    <w:rsid w:val="001D66A9"/>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2A2"/>
    <w:rsid w:val="00212C84"/>
    <w:rsid w:val="00216C55"/>
    <w:rsid w:val="00221854"/>
    <w:rsid w:val="0023057B"/>
    <w:rsid w:val="00237318"/>
    <w:rsid w:val="002375E9"/>
    <w:rsid w:val="00241C4B"/>
    <w:rsid w:val="00242BA0"/>
    <w:rsid w:val="0024555A"/>
    <w:rsid w:val="00246242"/>
    <w:rsid w:val="00247E96"/>
    <w:rsid w:val="002511DC"/>
    <w:rsid w:val="002521E4"/>
    <w:rsid w:val="00252595"/>
    <w:rsid w:val="002534A2"/>
    <w:rsid w:val="002537E5"/>
    <w:rsid w:val="00253890"/>
    <w:rsid w:val="00254DD1"/>
    <w:rsid w:val="00254EE9"/>
    <w:rsid w:val="002563C2"/>
    <w:rsid w:val="002606AE"/>
    <w:rsid w:val="0026236A"/>
    <w:rsid w:val="002627BF"/>
    <w:rsid w:val="002644B6"/>
    <w:rsid w:val="002647CC"/>
    <w:rsid w:val="00265A85"/>
    <w:rsid w:val="00266B1B"/>
    <w:rsid w:val="00267A23"/>
    <w:rsid w:val="00267CEF"/>
    <w:rsid w:val="0027030F"/>
    <w:rsid w:val="00271495"/>
    <w:rsid w:val="00276F88"/>
    <w:rsid w:val="002822E0"/>
    <w:rsid w:val="002842C3"/>
    <w:rsid w:val="00284DCF"/>
    <w:rsid w:val="002851B5"/>
    <w:rsid w:val="00285F60"/>
    <w:rsid w:val="00286460"/>
    <w:rsid w:val="00287351"/>
    <w:rsid w:val="00287F36"/>
    <w:rsid w:val="00291651"/>
    <w:rsid w:val="00295602"/>
    <w:rsid w:val="00296605"/>
    <w:rsid w:val="002977EF"/>
    <w:rsid w:val="002A4ED5"/>
    <w:rsid w:val="002A631C"/>
    <w:rsid w:val="002A67AF"/>
    <w:rsid w:val="002B0A78"/>
    <w:rsid w:val="002B2017"/>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2F7AE2"/>
    <w:rsid w:val="00302035"/>
    <w:rsid w:val="0030216D"/>
    <w:rsid w:val="003031D4"/>
    <w:rsid w:val="003103D8"/>
    <w:rsid w:val="00310F24"/>
    <w:rsid w:val="00316BE5"/>
    <w:rsid w:val="00316C5D"/>
    <w:rsid w:val="003231CA"/>
    <w:rsid w:val="00323BFF"/>
    <w:rsid w:val="0032535A"/>
    <w:rsid w:val="00327D19"/>
    <w:rsid w:val="00333E33"/>
    <w:rsid w:val="00335FEF"/>
    <w:rsid w:val="003364DE"/>
    <w:rsid w:val="00337703"/>
    <w:rsid w:val="00337BC4"/>
    <w:rsid w:val="003410B6"/>
    <w:rsid w:val="003472C7"/>
    <w:rsid w:val="00350C99"/>
    <w:rsid w:val="0035313C"/>
    <w:rsid w:val="003561FF"/>
    <w:rsid w:val="003605F5"/>
    <w:rsid w:val="00362EB6"/>
    <w:rsid w:val="0036532E"/>
    <w:rsid w:val="00365ED8"/>
    <w:rsid w:val="0037086D"/>
    <w:rsid w:val="0037261B"/>
    <w:rsid w:val="00374EB1"/>
    <w:rsid w:val="00380609"/>
    <w:rsid w:val="00381D97"/>
    <w:rsid w:val="00384AF5"/>
    <w:rsid w:val="00386E2D"/>
    <w:rsid w:val="00394B2D"/>
    <w:rsid w:val="00395154"/>
    <w:rsid w:val="00396A1E"/>
    <w:rsid w:val="00397556"/>
    <w:rsid w:val="003A0304"/>
    <w:rsid w:val="003A158D"/>
    <w:rsid w:val="003A1852"/>
    <w:rsid w:val="003A3BA5"/>
    <w:rsid w:val="003A7ABB"/>
    <w:rsid w:val="003B5736"/>
    <w:rsid w:val="003C0033"/>
    <w:rsid w:val="003C2E3E"/>
    <w:rsid w:val="003D0D3F"/>
    <w:rsid w:val="003D3D98"/>
    <w:rsid w:val="003D7822"/>
    <w:rsid w:val="003E1C8C"/>
    <w:rsid w:val="003E1F2E"/>
    <w:rsid w:val="003E3157"/>
    <w:rsid w:val="003E3342"/>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3AF0"/>
    <w:rsid w:val="004162C4"/>
    <w:rsid w:val="00416CD0"/>
    <w:rsid w:val="004211E7"/>
    <w:rsid w:val="00422ADE"/>
    <w:rsid w:val="0042759C"/>
    <w:rsid w:val="0043261E"/>
    <w:rsid w:val="004330D1"/>
    <w:rsid w:val="004338D4"/>
    <w:rsid w:val="004351C9"/>
    <w:rsid w:val="00436662"/>
    <w:rsid w:val="00437BEE"/>
    <w:rsid w:val="00441547"/>
    <w:rsid w:val="00441B12"/>
    <w:rsid w:val="00444BFE"/>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257"/>
    <w:rsid w:val="0048095C"/>
    <w:rsid w:val="00481C30"/>
    <w:rsid w:val="00482618"/>
    <w:rsid w:val="00484799"/>
    <w:rsid w:val="0048527C"/>
    <w:rsid w:val="00486CB3"/>
    <w:rsid w:val="00492802"/>
    <w:rsid w:val="00493030"/>
    <w:rsid w:val="004979FF"/>
    <w:rsid w:val="00497E25"/>
    <w:rsid w:val="004A086C"/>
    <w:rsid w:val="004A5FFA"/>
    <w:rsid w:val="004B3154"/>
    <w:rsid w:val="004B795E"/>
    <w:rsid w:val="004C29CA"/>
    <w:rsid w:val="004C2E05"/>
    <w:rsid w:val="004C6244"/>
    <w:rsid w:val="004D0EC2"/>
    <w:rsid w:val="004D25BD"/>
    <w:rsid w:val="004D558B"/>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3E4E"/>
    <w:rsid w:val="00507F54"/>
    <w:rsid w:val="0051036A"/>
    <w:rsid w:val="00511745"/>
    <w:rsid w:val="00512A9B"/>
    <w:rsid w:val="00513C91"/>
    <w:rsid w:val="00513DAA"/>
    <w:rsid w:val="00514A3E"/>
    <w:rsid w:val="0051642F"/>
    <w:rsid w:val="00516AD7"/>
    <w:rsid w:val="00522E71"/>
    <w:rsid w:val="00524F99"/>
    <w:rsid w:val="00530BC7"/>
    <w:rsid w:val="005311F9"/>
    <w:rsid w:val="00531F9F"/>
    <w:rsid w:val="005352AB"/>
    <w:rsid w:val="00535C1F"/>
    <w:rsid w:val="005407A0"/>
    <w:rsid w:val="00543DC0"/>
    <w:rsid w:val="0054698F"/>
    <w:rsid w:val="00547689"/>
    <w:rsid w:val="00551AF3"/>
    <w:rsid w:val="0055241D"/>
    <w:rsid w:val="00556A1C"/>
    <w:rsid w:val="0056063D"/>
    <w:rsid w:val="00561BB5"/>
    <w:rsid w:val="005629C5"/>
    <w:rsid w:val="00570888"/>
    <w:rsid w:val="00570CA9"/>
    <w:rsid w:val="00571FD5"/>
    <w:rsid w:val="005735A6"/>
    <w:rsid w:val="00573B9E"/>
    <w:rsid w:val="00573DFB"/>
    <w:rsid w:val="005764D2"/>
    <w:rsid w:val="005768FF"/>
    <w:rsid w:val="00580AED"/>
    <w:rsid w:val="00582B8B"/>
    <w:rsid w:val="00585D3C"/>
    <w:rsid w:val="0059369F"/>
    <w:rsid w:val="005A2C48"/>
    <w:rsid w:val="005A2EB7"/>
    <w:rsid w:val="005A3007"/>
    <w:rsid w:val="005A3455"/>
    <w:rsid w:val="005A5C31"/>
    <w:rsid w:val="005A6169"/>
    <w:rsid w:val="005A72E5"/>
    <w:rsid w:val="005B2486"/>
    <w:rsid w:val="005B28A2"/>
    <w:rsid w:val="005B2A81"/>
    <w:rsid w:val="005B7ADB"/>
    <w:rsid w:val="005C013E"/>
    <w:rsid w:val="005C14ED"/>
    <w:rsid w:val="005C1C7C"/>
    <w:rsid w:val="005C2001"/>
    <w:rsid w:val="005C3B3A"/>
    <w:rsid w:val="005C6032"/>
    <w:rsid w:val="005D2199"/>
    <w:rsid w:val="005D28AB"/>
    <w:rsid w:val="005D2F28"/>
    <w:rsid w:val="005D5130"/>
    <w:rsid w:val="005D6545"/>
    <w:rsid w:val="005E022A"/>
    <w:rsid w:val="005E445B"/>
    <w:rsid w:val="005E71BE"/>
    <w:rsid w:val="005E7D07"/>
    <w:rsid w:val="00601021"/>
    <w:rsid w:val="00601276"/>
    <w:rsid w:val="00607D06"/>
    <w:rsid w:val="006136F7"/>
    <w:rsid w:val="00624596"/>
    <w:rsid w:val="006247F0"/>
    <w:rsid w:val="00625DDF"/>
    <w:rsid w:val="006318B0"/>
    <w:rsid w:val="006334D9"/>
    <w:rsid w:val="00634CA2"/>
    <w:rsid w:val="006351AC"/>
    <w:rsid w:val="00636238"/>
    <w:rsid w:val="00636A74"/>
    <w:rsid w:val="00637F1D"/>
    <w:rsid w:val="00637F81"/>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86947"/>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0917"/>
    <w:rsid w:val="006D20A9"/>
    <w:rsid w:val="006D7166"/>
    <w:rsid w:val="006D7A84"/>
    <w:rsid w:val="006E0506"/>
    <w:rsid w:val="006E1250"/>
    <w:rsid w:val="006E136C"/>
    <w:rsid w:val="006E5F3E"/>
    <w:rsid w:val="006F4660"/>
    <w:rsid w:val="006F53E1"/>
    <w:rsid w:val="006F6985"/>
    <w:rsid w:val="00702EC7"/>
    <w:rsid w:val="00703717"/>
    <w:rsid w:val="007062FF"/>
    <w:rsid w:val="007104B4"/>
    <w:rsid w:val="0071426B"/>
    <w:rsid w:val="00715AEB"/>
    <w:rsid w:val="00716B91"/>
    <w:rsid w:val="00722DE1"/>
    <w:rsid w:val="00724C0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5D1B"/>
    <w:rsid w:val="007561D7"/>
    <w:rsid w:val="00756490"/>
    <w:rsid w:val="0075790C"/>
    <w:rsid w:val="00765F70"/>
    <w:rsid w:val="007715DB"/>
    <w:rsid w:val="00772A67"/>
    <w:rsid w:val="00773FD7"/>
    <w:rsid w:val="00774795"/>
    <w:rsid w:val="007748E6"/>
    <w:rsid w:val="007758DA"/>
    <w:rsid w:val="00776545"/>
    <w:rsid w:val="00776D6B"/>
    <w:rsid w:val="00777A4E"/>
    <w:rsid w:val="00780E42"/>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22D2"/>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0C8A"/>
    <w:rsid w:val="00865FA3"/>
    <w:rsid w:val="0087152E"/>
    <w:rsid w:val="0087268E"/>
    <w:rsid w:val="00874F0C"/>
    <w:rsid w:val="0087796B"/>
    <w:rsid w:val="00882815"/>
    <w:rsid w:val="008842A1"/>
    <w:rsid w:val="00891B19"/>
    <w:rsid w:val="008969EE"/>
    <w:rsid w:val="00896E38"/>
    <w:rsid w:val="00897D83"/>
    <w:rsid w:val="008A317B"/>
    <w:rsid w:val="008A6C8C"/>
    <w:rsid w:val="008A7196"/>
    <w:rsid w:val="008A71DD"/>
    <w:rsid w:val="008B113A"/>
    <w:rsid w:val="008B2FEC"/>
    <w:rsid w:val="008B51D7"/>
    <w:rsid w:val="008C0241"/>
    <w:rsid w:val="008C1EB2"/>
    <w:rsid w:val="008C320C"/>
    <w:rsid w:val="008C3A5C"/>
    <w:rsid w:val="008C4F42"/>
    <w:rsid w:val="008D1BCB"/>
    <w:rsid w:val="008D27F9"/>
    <w:rsid w:val="008D7CFD"/>
    <w:rsid w:val="008E0EB6"/>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4740"/>
    <w:rsid w:val="00925D22"/>
    <w:rsid w:val="0093112B"/>
    <w:rsid w:val="00932F16"/>
    <w:rsid w:val="0093377F"/>
    <w:rsid w:val="0093471C"/>
    <w:rsid w:val="009363BE"/>
    <w:rsid w:val="00940BE8"/>
    <w:rsid w:val="00941000"/>
    <w:rsid w:val="00945EA3"/>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8683C"/>
    <w:rsid w:val="009949BE"/>
    <w:rsid w:val="00996F5D"/>
    <w:rsid w:val="009A1312"/>
    <w:rsid w:val="009A37F7"/>
    <w:rsid w:val="009A3914"/>
    <w:rsid w:val="009A39A9"/>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2820"/>
    <w:rsid w:val="00A13C3F"/>
    <w:rsid w:val="00A1552D"/>
    <w:rsid w:val="00A212BA"/>
    <w:rsid w:val="00A2186F"/>
    <w:rsid w:val="00A24374"/>
    <w:rsid w:val="00A24D9A"/>
    <w:rsid w:val="00A25042"/>
    <w:rsid w:val="00A30478"/>
    <w:rsid w:val="00A41627"/>
    <w:rsid w:val="00A427B0"/>
    <w:rsid w:val="00A4361D"/>
    <w:rsid w:val="00A46092"/>
    <w:rsid w:val="00A46EB5"/>
    <w:rsid w:val="00A5037E"/>
    <w:rsid w:val="00A504C2"/>
    <w:rsid w:val="00A60D55"/>
    <w:rsid w:val="00A66D3C"/>
    <w:rsid w:val="00A67896"/>
    <w:rsid w:val="00A72364"/>
    <w:rsid w:val="00A74180"/>
    <w:rsid w:val="00A7422C"/>
    <w:rsid w:val="00A81DE9"/>
    <w:rsid w:val="00A8256A"/>
    <w:rsid w:val="00A82703"/>
    <w:rsid w:val="00A82A05"/>
    <w:rsid w:val="00A8544F"/>
    <w:rsid w:val="00A870CE"/>
    <w:rsid w:val="00A8729C"/>
    <w:rsid w:val="00A916F0"/>
    <w:rsid w:val="00AA0AA7"/>
    <w:rsid w:val="00AA0C4D"/>
    <w:rsid w:val="00AA0F0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3A50"/>
    <w:rsid w:val="00AD4B81"/>
    <w:rsid w:val="00AE75E3"/>
    <w:rsid w:val="00AF455A"/>
    <w:rsid w:val="00AF5968"/>
    <w:rsid w:val="00B0364D"/>
    <w:rsid w:val="00B07023"/>
    <w:rsid w:val="00B11A9F"/>
    <w:rsid w:val="00B123FB"/>
    <w:rsid w:val="00B1460D"/>
    <w:rsid w:val="00B1500D"/>
    <w:rsid w:val="00B15F84"/>
    <w:rsid w:val="00B16916"/>
    <w:rsid w:val="00B16E11"/>
    <w:rsid w:val="00B22D4B"/>
    <w:rsid w:val="00B23134"/>
    <w:rsid w:val="00B24284"/>
    <w:rsid w:val="00B25EDC"/>
    <w:rsid w:val="00B27215"/>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5623"/>
    <w:rsid w:val="00B87C02"/>
    <w:rsid w:val="00B90239"/>
    <w:rsid w:val="00B917F7"/>
    <w:rsid w:val="00B91E8C"/>
    <w:rsid w:val="00B936F7"/>
    <w:rsid w:val="00B95815"/>
    <w:rsid w:val="00BA0224"/>
    <w:rsid w:val="00BA03D6"/>
    <w:rsid w:val="00BA11E9"/>
    <w:rsid w:val="00BA2153"/>
    <w:rsid w:val="00BB3DA6"/>
    <w:rsid w:val="00BB5645"/>
    <w:rsid w:val="00BC4D4E"/>
    <w:rsid w:val="00BC768F"/>
    <w:rsid w:val="00BC7DCE"/>
    <w:rsid w:val="00BD0D08"/>
    <w:rsid w:val="00BD1992"/>
    <w:rsid w:val="00BD2E61"/>
    <w:rsid w:val="00BD5677"/>
    <w:rsid w:val="00BD5711"/>
    <w:rsid w:val="00BD622C"/>
    <w:rsid w:val="00BE1639"/>
    <w:rsid w:val="00BE2290"/>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256"/>
    <w:rsid w:val="00C328D9"/>
    <w:rsid w:val="00C334D2"/>
    <w:rsid w:val="00C37830"/>
    <w:rsid w:val="00C40D68"/>
    <w:rsid w:val="00C40E23"/>
    <w:rsid w:val="00C41E5E"/>
    <w:rsid w:val="00C502D3"/>
    <w:rsid w:val="00C52574"/>
    <w:rsid w:val="00C52A87"/>
    <w:rsid w:val="00C54754"/>
    <w:rsid w:val="00C54EEB"/>
    <w:rsid w:val="00C6043D"/>
    <w:rsid w:val="00C61201"/>
    <w:rsid w:val="00C63D43"/>
    <w:rsid w:val="00C73242"/>
    <w:rsid w:val="00C73B3A"/>
    <w:rsid w:val="00C74BDE"/>
    <w:rsid w:val="00C8061A"/>
    <w:rsid w:val="00C84902"/>
    <w:rsid w:val="00C90860"/>
    <w:rsid w:val="00C91F6C"/>
    <w:rsid w:val="00C92981"/>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50CF"/>
    <w:rsid w:val="00CF46C0"/>
    <w:rsid w:val="00CF5294"/>
    <w:rsid w:val="00CF5514"/>
    <w:rsid w:val="00CF5E2E"/>
    <w:rsid w:val="00CF7541"/>
    <w:rsid w:val="00CF75E4"/>
    <w:rsid w:val="00D009E0"/>
    <w:rsid w:val="00D07566"/>
    <w:rsid w:val="00D200B0"/>
    <w:rsid w:val="00D227FD"/>
    <w:rsid w:val="00D23897"/>
    <w:rsid w:val="00D2703E"/>
    <w:rsid w:val="00D30849"/>
    <w:rsid w:val="00D32F9D"/>
    <w:rsid w:val="00D34B0B"/>
    <w:rsid w:val="00D3529A"/>
    <w:rsid w:val="00D35EA8"/>
    <w:rsid w:val="00D35F65"/>
    <w:rsid w:val="00D366B0"/>
    <w:rsid w:val="00D41CB6"/>
    <w:rsid w:val="00D437C2"/>
    <w:rsid w:val="00D4581D"/>
    <w:rsid w:val="00D45CB3"/>
    <w:rsid w:val="00D4778A"/>
    <w:rsid w:val="00D47FDB"/>
    <w:rsid w:val="00D50F95"/>
    <w:rsid w:val="00D56B54"/>
    <w:rsid w:val="00D57A94"/>
    <w:rsid w:val="00D604DD"/>
    <w:rsid w:val="00D60DD5"/>
    <w:rsid w:val="00D65359"/>
    <w:rsid w:val="00D67FAD"/>
    <w:rsid w:val="00D74C58"/>
    <w:rsid w:val="00D75F27"/>
    <w:rsid w:val="00D76012"/>
    <w:rsid w:val="00D85EB2"/>
    <w:rsid w:val="00D86903"/>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DF7C37"/>
    <w:rsid w:val="00E00540"/>
    <w:rsid w:val="00E00976"/>
    <w:rsid w:val="00E021DF"/>
    <w:rsid w:val="00E029AC"/>
    <w:rsid w:val="00E04DC8"/>
    <w:rsid w:val="00E05C3B"/>
    <w:rsid w:val="00E05EDA"/>
    <w:rsid w:val="00E07318"/>
    <w:rsid w:val="00E07962"/>
    <w:rsid w:val="00E10DA6"/>
    <w:rsid w:val="00E13CD5"/>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55E17"/>
    <w:rsid w:val="00E6449D"/>
    <w:rsid w:val="00E70193"/>
    <w:rsid w:val="00E71828"/>
    <w:rsid w:val="00E728D3"/>
    <w:rsid w:val="00E76AB0"/>
    <w:rsid w:val="00E76BAB"/>
    <w:rsid w:val="00E77455"/>
    <w:rsid w:val="00E81A0F"/>
    <w:rsid w:val="00E845CA"/>
    <w:rsid w:val="00E87640"/>
    <w:rsid w:val="00E90149"/>
    <w:rsid w:val="00E90AE1"/>
    <w:rsid w:val="00E92452"/>
    <w:rsid w:val="00E92549"/>
    <w:rsid w:val="00EA61A4"/>
    <w:rsid w:val="00EB04B4"/>
    <w:rsid w:val="00EB5DC6"/>
    <w:rsid w:val="00EC197A"/>
    <w:rsid w:val="00EC2763"/>
    <w:rsid w:val="00ED36A3"/>
    <w:rsid w:val="00ED548F"/>
    <w:rsid w:val="00ED5EE9"/>
    <w:rsid w:val="00EE2726"/>
    <w:rsid w:val="00EE3F9E"/>
    <w:rsid w:val="00EF352D"/>
    <w:rsid w:val="00EF4076"/>
    <w:rsid w:val="00F005B8"/>
    <w:rsid w:val="00F00823"/>
    <w:rsid w:val="00F0424A"/>
    <w:rsid w:val="00F20133"/>
    <w:rsid w:val="00F21833"/>
    <w:rsid w:val="00F22A71"/>
    <w:rsid w:val="00F23922"/>
    <w:rsid w:val="00F23C0F"/>
    <w:rsid w:val="00F25965"/>
    <w:rsid w:val="00F26E1B"/>
    <w:rsid w:val="00F27616"/>
    <w:rsid w:val="00F31A33"/>
    <w:rsid w:val="00F32418"/>
    <w:rsid w:val="00F3291B"/>
    <w:rsid w:val="00F32A17"/>
    <w:rsid w:val="00F352D9"/>
    <w:rsid w:val="00F37DB4"/>
    <w:rsid w:val="00F4265D"/>
    <w:rsid w:val="00F45B14"/>
    <w:rsid w:val="00F55AFA"/>
    <w:rsid w:val="00F56F8E"/>
    <w:rsid w:val="00F608D7"/>
    <w:rsid w:val="00F619A3"/>
    <w:rsid w:val="00F61EFF"/>
    <w:rsid w:val="00F621D4"/>
    <w:rsid w:val="00F64DF9"/>
    <w:rsid w:val="00F672CB"/>
    <w:rsid w:val="00F70207"/>
    <w:rsid w:val="00F71912"/>
    <w:rsid w:val="00F73981"/>
    <w:rsid w:val="00F746EB"/>
    <w:rsid w:val="00F75EC9"/>
    <w:rsid w:val="00F813A2"/>
    <w:rsid w:val="00F820F1"/>
    <w:rsid w:val="00F82458"/>
    <w:rsid w:val="00F82D27"/>
    <w:rsid w:val="00F855F6"/>
    <w:rsid w:val="00F85A31"/>
    <w:rsid w:val="00F85F47"/>
    <w:rsid w:val="00F87852"/>
    <w:rsid w:val="00FA0908"/>
    <w:rsid w:val="00FA11F3"/>
    <w:rsid w:val="00FA39C7"/>
    <w:rsid w:val="00FC0FBF"/>
    <w:rsid w:val="00FC2B7F"/>
    <w:rsid w:val="00FC3B62"/>
    <w:rsid w:val="00FC45CC"/>
    <w:rsid w:val="00FC6C6B"/>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4E00A"/>
  <w15:docId w15:val="{E09B8BC3-4D73-44A3-8240-020E6FF7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3C"/>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rsid w:val="0098683C"/>
    <w:pPr>
      <w:ind w:left="397" w:hanging="113"/>
      <w:jc w:val="both"/>
    </w:pPr>
    <w:rPr>
      <w:lang w:val="en-US"/>
    </w:rPr>
  </w:style>
  <w:style w:type="paragraph" w:customStyle="1" w:styleId="ONOMATATIT">
    <w:name w:val="ONOMATA TITΛΩΝ"/>
    <w:basedOn w:val="Normal"/>
    <w:link w:val="ONOMATATITChar"/>
    <w:rsid w:val="0098683C"/>
    <w:pPr>
      <w:ind w:left="1701"/>
      <w:jc w:val="center"/>
    </w:pPr>
    <w:rPr>
      <w:caps/>
    </w:rPr>
  </w:style>
  <w:style w:type="paragraph" w:customStyle="1" w:styleId="a0">
    <w:name w:val="Εφεσείων ή Εφεσίβλητος"/>
    <w:basedOn w:val="Normal"/>
    <w:rsid w:val="0098683C"/>
    <w:pPr>
      <w:keepNext/>
      <w:jc w:val="right"/>
      <w:outlineLvl w:val="0"/>
    </w:pPr>
    <w:rPr>
      <w:rFonts w:cs="Arial"/>
      <w:bCs/>
      <w:i/>
      <w:kern w:val="32"/>
      <w:szCs w:val="32"/>
    </w:rPr>
  </w:style>
  <w:style w:type="paragraph" w:customStyle="1" w:styleId="a1">
    <w:name w:val="ΓΡΑΜΜΩΣΗ"/>
    <w:basedOn w:val="a0"/>
    <w:rsid w:val="0098683C"/>
    <w:pPr>
      <w:pBdr>
        <w:top w:val="single" w:sz="4" w:space="1" w:color="auto"/>
      </w:pBdr>
      <w:ind w:left="2268" w:right="2268"/>
      <w:jc w:val="center"/>
    </w:pPr>
    <w:rPr>
      <w:lang w:val="el-GR"/>
    </w:rPr>
  </w:style>
  <w:style w:type="paragraph" w:customStyle="1" w:styleId="a2">
    <w:name w:val="(Α) ΤΙΤΛΟΣ"/>
    <w:basedOn w:val="05"/>
    <w:rsid w:val="0098683C"/>
    <w:pPr>
      <w:ind w:left="340" w:hanging="340"/>
    </w:pPr>
  </w:style>
  <w:style w:type="paragraph" w:customStyle="1" w:styleId="i">
    <w:name w:val="(i) ΤΙΤΛΟΣ"/>
    <w:basedOn w:val="05"/>
    <w:rsid w:val="0098683C"/>
    <w:pPr>
      <w:tabs>
        <w:tab w:val="left" w:pos="624"/>
      </w:tabs>
      <w:spacing w:line="240" w:lineRule="auto"/>
      <w:ind w:left="681" w:hanging="397"/>
    </w:pPr>
    <w:rPr>
      <w:b/>
    </w:rPr>
  </w:style>
  <w:style w:type="paragraph" w:customStyle="1" w:styleId="i-2">
    <w:name w:val="(i) ΤΙΤΛΟΣ -2"/>
    <w:basedOn w:val="i"/>
    <w:rsid w:val="0098683C"/>
    <w:pPr>
      <w:ind w:left="624" w:firstLine="0"/>
    </w:pPr>
    <w:rPr>
      <w:bCs w:val="0"/>
    </w:rPr>
  </w:style>
  <w:style w:type="paragraph" w:customStyle="1" w:styleId="05">
    <w:name w:val="ΠΑΡΑΓΡΑΦΟΣ 0.5"/>
    <w:basedOn w:val="ONOMATATIT"/>
    <w:link w:val="05Char"/>
    <w:rsid w:val="0098683C"/>
    <w:pPr>
      <w:spacing w:line="360" w:lineRule="auto"/>
      <w:ind w:left="0" w:firstLine="284"/>
      <w:jc w:val="both"/>
    </w:pPr>
    <w:rPr>
      <w:bCs/>
      <w:caps w:val="0"/>
      <w:lang w:val="el-GR"/>
    </w:rPr>
  </w:style>
  <w:style w:type="paragraph" w:customStyle="1" w:styleId="INDENT">
    <w:name w:val="&quot;INDENT&quot;"/>
    <w:basedOn w:val="05"/>
    <w:rsid w:val="0098683C"/>
    <w:pPr>
      <w:tabs>
        <w:tab w:val="left" w:pos="851"/>
      </w:tabs>
      <w:spacing w:line="240" w:lineRule="auto"/>
      <w:ind w:left="567" w:firstLine="0"/>
    </w:pPr>
    <w:rPr>
      <w:lang w:val="en-US"/>
    </w:rPr>
  </w:style>
  <w:style w:type="paragraph" w:customStyle="1" w:styleId="INDENT0">
    <w:name w:val="&quot;INDENT&quot;+"/>
    <w:basedOn w:val="INDENT"/>
    <w:rsid w:val="0098683C"/>
    <w:pPr>
      <w:tabs>
        <w:tab w:val="left" w:pos="1134"/>
      </w:tabs>
      <w:ind w:left="851"/>
    </w:pPr>
  </w:style>
  <w:style w:type="paragraph" w:customStyle="1" w:styleId="INDENT1">
    <w:name w:val="&quot;INDENT&quot;++"/>
    <w:basedOn w:val="INDENT0"/>
    <w:rsid w:val="0098683C"/>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character" w:customStyle="1" w:styleId="a3">
    <w:name w:val="Σώμα κειμένου_"/>
    <w:basedOn w:val="DefaultParagraphFont"/>
    <w:link w:val="a4"/>
    <w:locked/>
    <w:rsid w:val="00A74180"/>
    <w:rPr>
      <w:rFonts w:ascii="Arial" w:eastAsia="Arial" w:hAnsi="Arial" w:cs="Arial"/>
    </w:rPr>
  </w:style>
  <w:style w:type="paragraph" w:customStyle="1" w:styleId="a4">
    <w:name w:val="Σώμα κειμένου"/>
    <w:basedOn w:val="Normal"/>
    <w:link w:val="a3"/>
    <w:rsid w:val="00A74180"/>
    <w:pPr>
      <w:widowControl w:val="0"/>
      <w:spacing w:after="240" w:line="252" w:lineRule="auto"/>
    </w:pPr>
    <w:rPr>
      <w:rFonts w:ascii="Arial" w:eastAsia="Arial" w:hAnsi="Arial" w:cs="Arial"/>
      <w:sz w:val="20"/>
      <w:szCs w:val="20"/>
      <w:lang w:val="el-GR" w:eastAsia="el-GR"/>
    </w:rPr>
  </w:style>
  <w:style w:type="paragraph" w:styleId="NormalWeb">
    <w:name w:val="Normal (Web)"/>
    <w:basedOn w:val="Normal"/>
    <w:uiPriority w:val="99"/>
    <w:semiHidden/>
    <w:unhideWhenUsed/>
    <w:rsid w:val="00F746EB"/>
    <w:pPr>
      <w:spacing w:before="100" w:beforeAutospacing="1" w:after="100" w:afterAutospacing="1"/>
    </w:pPr>
  </w:style>
  <w:style w:type="paragraph" w:customStyle="1" w:styleId="indent10">
    <w:name w:val="indent1"/>
    <w:basedOn w:val="Normal"/>
    <w:rsid w:val="00F74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022">
      <w:bodyDiv w:val="1"/>
      <w:marLeft w:val="0"/>
      <w:marRight w:val="0"/>
      <w:marTop w:val="0"/>
      <w:marBottom w:val="0"/>
      <w:divBdr>
        <w:top w:val="none" w:sz="0" w:space="0" w:color="auto"/>
        <w:left w:val="none" w:sz="0" w:space="0" w:color="auto"/>
        <w:bottom w:val="none" w:sz="0" w:space="0" w:color="auto"/>
        <w:right w:val="none" w:sz="0" w:space="0" w:color="auto"/>
      </w:divBdr>
    </w:div>
    <w:div w:id="238905546">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44883240">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4945863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257864482">
      <w:bodyDiv w:val="1"/>
      <w:marLeft w:val="0"/>
      <w:marRight w:val="0"/>
      <w:marTop w:val="0"/>
      <w:marBottom w:val="0"/>
      <w:divBdr>
        <w:top w:val="none" w:sz="0" w:space="0" w:color="auto"/>
        <w:left w:val="none" w:sz="0" w:space="0" w:color="auto"/>
        <w:bottom w:val="none" w:sz="0" w:space="0" w:color="auto"/>
        <w:right w:val="none" w:sz="0" w:space="0" w:color="auto"/>
      </w:divBdr>
    </w:div>
    <w:div w:id="1309554094">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399550913">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open.pl?file=/apofaseis/aad/meros_1/1992/rep/1992_1_011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law.org/cgi-bin/open.pl?file=/apofaseis/aad/meros_1/1992/rep/1992_1_01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C21F-87E0-4227-9C09-26E62141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3619</Words>
  <Characters>19547</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creator>-</dc:creator>
  <cp:lastModifiedBy>Kakia Zervou</cp:lastModifiedBy>
  <cp:revision>2</cp:revision>
  <cp:lastPrinted>2024-02-07T07:35:00Z</cp:lastPrinted>
  <dcterms:created xsi:type="dcterms:W3CDTF">2024-02-12T08:57:00Z</dcterms:created>
  <dcterms:modified xsi:type="dcterms:W3CDTF">2024-02-12T08:57:00Z</dcterms:modified>
</cp:coreProperties>
</file>